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106"/>
        <w:tblW w:w="9911" w:type="dxa"/>
        <w:tblLook w:val="04A0" w:firstRow="1" w:lastRow="0" w:firstColumn="1" w:lastColumn="0" w:noHBand="0" w:noVBand="1"/>
      </w:tblPr>
      <w:tblGrid>
        <w:gridCol w:w="1473"/>
        <w:gridCol w:w="2350"/>
        <w:gridCol w:w="2149"/>
        <w:gridCol w:w="1823"/>
        <w:gridCol w:w="2116"/>
      </w:tblGrid>
      <w:tr w:rsidR="000A1342" w:rsidRPr="00FB75EC" w14:paraId="61665BDD" w14:textId="77777777" w:rsidTr="00723BC1">
        <w:trPr>
          <w:trHeight w:val="562"/>
        </w:trPr>
        <w:tc>
          <w:tcPr>
            <w:tcW w:w="1473" w:type="dxa"/>
          </w:tcPr>
          <w:p w14:paraId="61B6E528" w14:textId="5F934BBD" w:rsidR="000A1342" w:rsidRPr="00FB75EC" w:rsidRDefault="00B13CA9" w:rsidP="00645679">
            <w:pPr>
              <w:jc w:val="center"/>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59264" behindDoc="0" locked="0" layoutInCell="1" allowOverlap="1" wp14:anchorId="30CD8A39" wp14:editId="129C4B59">
                      <wp:simplePos x="0" y="0"/>
                      <wp:positionH relativeFrom="column">
                        <wp:posOffset>897890</wp:posOffset>
                      </wp:positionH>
                      <wp:positionV relativeFrom="paragraph">
                        <wp:posOffset>-730250</wp:posOffset>
                      </wp:positionV>
                      <wp:extent cx="444817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48175" cy="438150"/>
                              </a:xfrm>
                              <a:prstGeom prst="rect">
                                <a:avLst/>
                              </a:prstGeom>
                              <a:solidFill>
                                <a:schemeClr val="lt1"/>
                              </a:solidFill>
                              <a:ln w="6350">
                                <a:solidFill>
                                  <a:schemeClr val="bg1"/>
                                </a:solidFill>
                              </a:ln>
                            </wps:spPr>
                            <wps:txbx>
                              <w:txbxContent>
                                <w:p w14:paraId="6BE27F7C" w14:textId="429DC0ED" w:rsidR="00B13CA9" w:rsidRDefault="00B13CA9" w:rsidP="00B13CA9">
                                  <w:pPr>
                                    <w:jc w:val="center"/>
                                  </w:pPr>
                                  <w:r>
                                    <w:t xml:space="preserve">Teaching and Learning Performance Grid: </w:t>
                                  </w:r>
                                  <w:r w:rsidR="00723BC1">
                                    <w:t>Lesson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D8A39" id="_x0000_t202" coordsize="21600,21600" o:spt="202" path="m,l,21600r21600,l21600,xe">
                      <v:stroke joinstyle="miter"/>
                      <v:path gradientshapeok="t" o:connecttype="rect"/>
                    </v:shapetype>
                    <v:shape id="Text Box 1" o:spid="_x0000_s1026" type="#_x0000_t202" style="position:absolute;left:0;text-align:left;margin-left:70.7pt;margin-top:-57.5pt;width:35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" fillcolor="white [3201]" strokecolor="white [3212]" strokeweight=".5pt">
                      <v:textbox>
                        <w:txbxContent>
                          <w:p w14:paraId="6BE27F7C" w14:textId="429DC0ED" w:rsidR="00B13CA9" w:rsidRDefault="00B13CA9" w:rsidP="00B13CA9">
                            <w:pPr>
                              <w:jc w:val="center"/>
                            </w:pPr>
                            <w:r>
                              <w:t xml:space="preserve">Teaching and Learning Performance Grid: </w:t>
                            </w:r>
                            <w:r w:rsidR="00723BC1">
                              <w:t>Lesson Evaluation</w:t>
                            </w:r>
                          </w:p>
                        </w:txbxContent>
                      </v:textbox>
                    </v:shape>
                  </w:pict>
                </mc:Fallback>
              </mc:AlternateContent>
            </w:r>
            <w:r w:rsidR="00121DE6" w:rsidRPr="00FB75EC">
              <w:rPr>
                <w:rFonts w:asciiTheme="majorHAnsi" w:hAnsiTheme="majorHAnsi" w:cstheme="majorHAnsi"/>
                <w:b/>
                <w:bCs/>
                <w:sz w:val="20"/>
                <w:szCs w:val="20"/>
              </w:rPr>
              <w:t>Focus Area</w:t>
            </w:r>
          </w:p>
        </w:tc>
        <w:tc>
          <w:tcPr>
            <w:tcW w:w="2350" w:type="dxa"/>
          </w:tcPr>
          <w:p w14:paraId="40821AC1" w14:textId="2098AFC3" w:rsidR="000A1342" w:rsidRPr="00FB75EC" w:rsidRDefault="00121DE6" w:rsidP="00645679">
            <w:pPr>
              <w:jc w:val="center"/>
              <w:rPr>
                <w:rFonts w:asciiTheme="majorHAnsi" w:hAnsiTheme="majorHAnsi" w:cstheme="majorHAnsi"/>
                <w:b/>
                <w:bCs/>
                <w:sz w:val="20"/>
                <w:szCs w:val="20"/>
              </w:rPr>
            </w:pPr>
            <w:r w:rsidRPr="00FB75EC">
              <w:rPr>
                <w:rFonts w:asciiTheme="majorHAnsi" w:hAnsiTheme="majorHAnsi" w:cstheme="majorHAnsi"/>
                <w:b/>
                <w:bCs/>
                <w:sz w:val="20"/>
                <w:szCs w:val="20"/>
              </w:rPr>
              <w:t>Outstanding</w:t>
            </w:r>
          </w:p>
        </w:tc>
        <w:tc>
          <w:tcPr>
            <w:tcW w:w="2149" w:type="dxa"/>
          </w:tcPr>
          <w:p w14:paraId="5A49352E" w14:textId="1C9B84DD" w:rsidR="00121DE6" w:rsidRPr="00FB75EC" w:rsidRDefault="00121DE6" w:rsidP="00645679">
            <w:pPr>
              <w:tabs>
                <w:tab w:val="left" w:pos="525"/>
                <w:tab w:val="center" w:pos="783"/>
              </w:tabs>
              <w:jc w:val="center"/>
              <w:rPr>
                <w:rFonts w:asciiTheme="majorHAnsi" w:hAnsiTheme="majorHAnsi" w:cstheme="majorHAnsi"/>
                <w:b/>
                <w:bCs/>
                <w:sz w:val="20"/>
                <w:szCs w:val="20"/>
              </w:rPr>
            </w:pPr>
            <w:r w:rsidRPr="00FB75EC">
              <w:rPr>
                <w:rFonts w:asciiTheme="majorHAnsi" w:hAnsiTheme="majorHAnsi" w:cstheme="majorHAnsi"/>
                <w:b/>
                <w:bCs/>
                <w:sz w:val="20"/>
                <w:szCs w:val="20"/>
              </w:rPr>
              <w:t>Good</w:t>
            </w:r>
          </w:p>
        </w:tc>
        <w:tc>
          <w:tcPr>
            <w:tcW w:w="1823" w:type="dxa"/>
          </w:tcPr>
          <w:p w14:paraId="458A0219" w14:textId="59FC0C9F" w:rsidR="00121DE6" w:rsidRPr="00FB75EC" w:rsidRDefault="00121DE6" w:rsidP="00645679">
            <w:pPr>
              <w:jc w:val="center"/>
              <w:rPr>
                <w:rFonts w:asciiTheme="majorHAnsi" w:hAnsiTheme="majorHAnsi" w:cstheme="majorHAnsi"/>
                <w:b/>
                <w:bCs/>
                <w:sz w:val="20"/>
                <w:szCs w:val="20"/>
              </w:rPr>
            </w:pPr>
            <w:r w:rsidRPr="00FB75EC">
              <w:rPr>
                <w:rFonts w:asciiTheme="majorHAnsi" w:hAnsiTheme="majorHAnsi" w:cstheme="majorHAnsi"/>
                <w:b/>
                <w:bCs/>
                <w:sz w:val="20"/>
                <w:szCs w:val="20"/>
              </w:rPr>
              <w:t>R.I.</w:t>
            </w:r>
          </w:p>
        </w:tc>
        <w:tc>
          <w:tcPr>
            <w:tcW w:w="2116" w:type="dxa"/>
          </w:tcPr>
          <w:p w14:paraId="5A7F517F" w14:textId="1544CE88" w:rsidR="000A1342" w:rsidRPr="00FB75EC" w:rsidRDefault="00121DE6" w:rsidP="00645679">
            <w:pPr>
              <w:jc w:val="center"/>
              <w:rPr>
                <w:rFonts w:asciiTheme="majorHAnsi" w:hAnsiTheme="majorHAnsi" w:cstheme="majorHAnsi"/>
                <w:b/>
                <w:bCs/>
                <w:sz w:val="20"/>
                <w:szCs w:val="20"/>
              </w:rPr>
            </w:pPr>
            <w:r w:rsidRPr="00FB75EC">
              <w:rPr>
                <w:rFonts w:asciiTheme="majorHAnsi" w:hAnsiTheme="majorHAnsi" w:cstheme="majorHAnsi"/>
                <w:b/>
                <w:bCs/>
                <w:sz w:val="20"/>
                <w:szCs w:val="20"/>
              </w:rPr>
              <w:t>Inadequate</w:t>
            </w:r>
          </w:p>
        </w:tc>
      </w:tr>
      <w:tr w:rsidR="000A1342" w:rsidRPr="00FB75EC" w14:paraId="40CEF93A" w14:textId="77777777" w:rsidTr="00723BC1">
        <w:trPr>
          <w:trHeight w:val="1355"/>
        </w:trPr>
        <w:tc>
          <w:tcPr>
            <w:tcW w:w="1473" w:type="dxa"/>
          </w:tcPr>
          <w:p w14:paraId="2EDF0840" w14:textId="3F4A2A4B" w:rsidR="000A1342" w:rsidRPr="00FB75EC" w:rsidRDefault="00121DE6" w:rsidP="00645679">
            <w:pPr>
              <w:rPr>
                <w:rFonts w:asciiTheme="majorHAnsi" w:hAnsiTheme="majorHAnsi" w:cstheme="majorHAnsi"/>
                <w:b/>
                <w:bCs/>
                <w:sz w:val="20"/>
                <w:szCs w:val="20"/>
              </w:rPr>
            </w:pPr>
            <w:r w:rsidRPr="00FB75EC">
              <w:rPr>
                <w:rFonts w:asciiTheme="majorHAnsi" w:hAnsiTheme="majorHAnsi" w:cstheme="majorHAnsi"/>
                <w:b/>
                <w:bCs/>
                <w:sz w:val="20"/>
                <w:szCs w:val="20"/>
              </w:rPr>
              <w:t>Pupil Progress</w:t>
            </w:r>
          </w:p>
        </w:tc>
        <w:tc>
          <w:tcPr>
            <w:tcW w:w="2350" w:type="dxa"/>
          </w:tcPr>
          <w:p w14:paraId="3D4C465C" w14:textId="3B8CD233"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Almost all students make rapid and sustained progress. They learn exceptionally well within subject</w:t>
            </w:r>
          </w:p>
        </w:tc>
        <w:tc>
          <w:tcPr>
            <w:tcW w:w="2149" w:type="dxa"/>
          </w:tcPr>
          <w:p w14:paraId="3233F95C" w14:textId="4C39F6D2"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Most students, including groups and SEND achieve well during the lesson</w:t>
            </w:r>
          </w:p>
        </w:tc>
        <w:tc>
          <w:tcPr>
            <w:tcW w:w="1823" w:type="dxa"/>
          </w:tcPr>
          <w:p w14:paraId="0EF21245" w14:textId="7D30067E"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16" w:type="dxa"/>
          </w:tcPr>
          <w:p w14:paraId="77B39E5B" w14:textId="3E7C99C9"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Students or groups of students within the subject make little or no progress</w:t>
            </w:r>
          </w:p>
        </w:tc>
      </w:tr>
      <w:tr w:rsidR="000A1342" w:rsidRPr="00FB75EC" w14:paraId="506E01A4" w14:textId="77777777" w:rsidTr="00723BC1">
        <w:trPr>
          <w:trHeight w:val="1435"/>
        </w:trPr>
        <w:tc>
          <w:tcPr>
            <w:tcW w:w="1473" w:type="dxa"/>
          </w:tcPr>
          <w:p w14:paraId="5F3BFCC3" w14:textId="106CA390" w:rsidR="000A1342" w:rsidRPr="00FB75EC" w:rsidRDefault="00121DE6" w:rsidP="00645679">
            <w:pPr>
              <w:rPr>
                <w:rFonts w:asciiTheme="majorHAnsi" w:hAnsiTheme="majorHAnsi" w:cstheme="majorHAnsi"/>
                <w:b/>
                <w:bCs/>
                <w:sz w:val="20"/>
                <w:szCs w:val="20"/>
              </w:rPr>
            </w:pPr>
            <w:r w:rsidRPr="00FB75EC">
              <w:rPr>
                <w:rFonts w:asciiTheme="majorHAnsi" w:hAnsiTheme="majorHAnsi" w:cstheme="majorHAnsi"/>
                <w:b/>
                <w:bCs/>
                <w:sz w:val="20"/>
                <w:szCs w:val="20"/>
              </w:rPr>
              <w:t>Engagement, motivation</w:t>
            </w:r>
          </w:p>
        </w:tc>
        <w:tc>
          <w:tcPr>
            <w:tcW w:w="2350" w:type="dxa"/>
          </w:tcPr>
          <w:p w14:paraId="1B5CA4C0" w14:textId="7A795CD0"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Teaching is exciting and inspirational with a wide range of creative teaching and learning activities. All students are engaged and there is a “buzz” in the classroom.</w:t>
            </w:r>
          </w:p>
        </w:tc>
        <w:tc>
          <w:tcPr>
            <w:tcW w:w="2149" w:type="dxa"/>
          </w:tcPr>
          <w:p w14:paraId="4C292068" w14:textId="34D84363"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 xml:space="preserve">Teaching is stimulating and children are engaged and enthusiastic. Wide range of creative teaching and learning activities. </w:t>
            </w:r>
          </w:p>
        </w:tc>
        <w:tc>
          <w:tcPr>
            <w:tcW w:w="1823" w:type="dxa"/>
          </w:tcPr>
          <w:p w14:paraId="60CD1AA2" w14:textId="31582D50"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16" w:type="dxa"/>
          </w:tcPr>
          <w:p w14:paraId="3783A56C" w14:textId="5F12A573" w:rsidR="000A1342" w:rsidRPr="00FB75EC" w:rsidRDefault="00121DE6" w:rsidP="00645679">
            <w:pPr>
              <w:rPr>
                <w:rFonts w:asciiTheme="majorHAnsi" w:hAnsiTheme="majorHAnsi" w:cstheme="majorHAnsi"/>
                <w:sz w:val="20"/>
                <w:szCs w:val="20"/>
              </w:rPr>
            </w:pPr>
            <w:r w:rsidRPr="00FB75EC">
              <w:rPr>
                <w:rFonts w:asciiTheme="majorHAnsi" w:hAnsiTheme="majorHAnsi" w:cstheme="majorHAnsi"/>
                <w:sz w:val="20"/>
                <w:szCs w:val="20"/>
              </w:rPr>
              <w:t>Teaching is dull with little use of interactive strategies and pupil contribut</w:t>
            </w:r>
            <w:r w:rsidR="0043489B" w:rsidRPr="00FB75EC">
              <w:rPr>
                <w:rFonts w:asciiTheme="majorHAnsi" w:hAnsiTheme="majorHAnsi" w:cstheme="majorHAnsi"/>
                <w:sz w:val="20"/>
                <w:szCs w:val="20"/>
              </w:rPr>
              <w:t>ion. Learning is dominated by t</w:t>
            </w:r>
            <w:r w:rsidR="0083310F" w:rsidRPr="00FB75EC">
              <w:rPr>
                <w:rFonts w:asciiTheme="majorHAnsi" w:hAnsiTheme="majorHAnsi" w:cstheme="majorHAnsi"/>
                <w:sz w:val="20"/>
                <w:szCs w:val="20"/>
              </w:rPr>
              <w:t xml:space="preserve">eacher instruction </w:t>
            </w:r>
          </w:p>
        </w:tc>
      </w:tr>
      <w:tr w:rsidR="000A1342" w:rsidRPr="00FB75EC" w14:paraId="00CEB3B5" w14:textId="77777777" w:rsidTr="00723BC1">
        <w:trPr>
          <w:trHeight w:val="1355"/>
        </w:trPr>
        <w:tc>
          <w:tcPr>
            <w:tcW w:w="1473" w:type="dxa"/>
          </w:tcPr>
          <w:p w14:paraId="2741CF84" w14:textId="4A2AD607" w:rsidR="000A1342" w:rsidRPr="00FB75EC" w:rsidRDefault="00121DE6" w:rsidP="00645679">
            <w:pPr>
              <w:rPr>
                <w:rFonts w:asciiTheme="majorHAnsi" w:hAnsiTheme="majorHAnsi" w:cstheme="majorHAnsi"/>
                <w:b/>
                <w:bCs/>
                <w:sz w:val="20"/>
                <w:szCs w:val="20"/>
              </w:rPr>
            </w:pPr>
            <w:r w:rsidRPr="00FB75EC">
              <w:rPr>
                <w:rFonts w:asciiTheme="majorHAnsi" w:hAnsiTheme="majorHAnsi" w:cstheme="majorHAnsi"/>
                <w:b/>
                <w:bCs/>
                <w:sz w:val="20"/>
                <w:szCs w:val="20"/>
              </w:rPr>
              <w:t>Planning &amp; expectations</w:t>
            </w:r>
          </w:p>
        </w:tc>
        <w:tc>
          <w:tcPr>
            <w:tcW w:w="2350" w:type="dxa"/>
          </w:tcPr>
          <w:p w14:paraId="22C2B3C0" w14:textId="533E6F19" w:rsidR="0083310F" w:rsidRPr="00FB75EC" w:rsidRDefault="0083310F" w:rsidP="00645679">
            <w:pPr>
              <w:rPr>
                <w:rFonts w:asciiTheme="majorHAnsi" w:hAnsiTheme="majorHAnsi" w:cstheme="majorHAnsi"/>
                <w:sz w:val="20"/>
                <w:szCs w:val="20"/>
              </w:rPr>
            </w:pPr>
            <w:r w:rsidRPr="00FB75EC">
              <w:rPr>
                <w:rFonts w:asciiTheme="majorHAnsi" w:hAnsiTheme="majorHAnsi" w:cstheme="majorHAnsi"/>
                <w:sz w:val="20"/>
                <w:szCs w:val="20"/>
              </w:rPr>
              <w:t xml:space="preserve">Learning objectives are challenging within the range of ability and promote higher order thinking, engagement and enthusiasm. They are shared </w:t>
            </w:r>
            <w:proofErr w:type="gramStart"/>
            <w:r w:rsidRPr="00FB75EC">
              <w:rPr>
                <w:rFonts w:asciiTheme="majorHAnsi" w:hAnsiTheme="majorHAnsi" w:cstheme="majorHAnsi"/>
                <w:sz w:val="20"/>
                <w:szCs w:val="20"/>
              </w:rPr>
              <w:t>explicitly</w:t>
            </w:r>
            <w:proofErr w:type="gramEnd"/>
            <w:r w:rsidRPr="00FB75EC">
              <w:rPr>
                <w:rFonts w:asciiTheme="majorHAnsi" w:hAnsiTheme="majorHAnsi" w:cstheme="majorHAnsi"/>
                <w:sz w:val="20"/>
                <w:szCs w:val="20"/>
              </w:rPr>
              <w:t xml:space="preserve"> and students are clearly aware of expected outcomes by the end of the lesson. Learning is made relevant to students</w:t>
            </w:r>
          </w:p>
        </w:tc>
        <w:tc>
          <w:tcPr>
            <w:tcW w:w="2149" w:type="dxa"/>
          </w:tcPr>
          <w:p w14:paraId="22769A74" w14:textId="2FDD0E77" w:rsidR="000A1342" w:rsidRPr="00FB75EC" w:rsidRDefault="0083310F" w:rsidP="00645679">
            <w:pPr>
              <w:rPr>
                <w:rFonts w:asciiTheme="majorHAnsi" w:hAnsiTheme="majorHAnsi" w:cstheme="majorHAnsi"/>
                <w:sz w:val="20"/>
                <w:szCs w:val="20"/>
              </w:rPr>
            </w:pPr>
            <w:r w:rsidRPr="00FB75EC">
              <w:rPr>
                <w:rFonts w:asciiTheme="majorHAnsi" w:hAnsiTheme="majorHAnsi" w:cstheme="majorHAnsi"/>
                <w:sz w:val="20"/>
                <w:szCs w:val="20"/>
              </w:rPr>
              <w:t xml:space="preserve">Learning objectives are clear, shared with students and linked to prior and future learning. Students understand how to be successful in the lesson. </w:t>
            </w:r>
          </w:p>
        </w:tc>
        <w:tc>
          <w:tcPr>
            <w:tcW w:w="1823" w:type="dxa"/>
          </w:tcPr>
          <w:p w14:paraId="3B10157B" w14:textId="54642C86" w:rsidR="000A1342" w:rsidRPr="00FB75EC" w:rsidRDefault="0098670E" w:rsidP="00645679">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16" w:type="dxa"/>
          </w:tcPr>
          <w:p w14:paraId="7314D224" w14:textId="705B78F8" w:rsidR="000A1342" w:rsidRPr="00FB75EC" w:rsidRDefault="0083310F" w:rsidP="00645679">
            <w:pPr>
              <w:rPr>
                <w:rFonts w:asciiTheme="majorHAnsi" w:hAnsiTheme="majorHAnsi" w:cstheme="majorHAnsi"/>
                <w:sz w:val="20"/>
                <w:szCs w:val="20"/>
              </w:rPr>
            </w:pPr>
            <w:r w:rsidRPr="00FB75EC">
              <w:rPr>
                <w:rFonts w:asciiTheme="majorHAnsi" w:hAnsiTheme="majorHAnsi" w:cstheme="majorHAnsi"/>
                <w:sz w:val="20"/>
                <w:szCs w:val="20"/>
              </w:rPr>
              <w:t xml:space="preserve">Learning objectives are unclear and prevent clear understanding. They may well be task based rather than referring to knowledge, understanding and skills. Learner activities are not matched to the needs of pupils. </w:t>
            </w:r>
          </w:p>
        </w:tc>
      </w:tr>
      <w:tr w:rsidR="000A1342" w:rsidRPr="00FB75EC" w14:paraId="47AA1C64" w14:textId="77777777" w:rsidTr="00723BC1">
        <w:trPr>
          <w:trHeight w:val="1435"/>
        </w:trPr>
        <w:tc>
          <w:tcPr>
            <w:tcW w:w="1473" w:type="dxa"/>
          </w:tcPr>
          <w:p w14:paraId="7B5E65A0" w14:textId="77777777" w:rsidR="000A1342" w:rsidRPr="00FB75EC" w:rsidRDefault="00121DE6" w:rsidP="00645679">
            <w:pPr>
              <w:rPr>
                <w:rFonts w:asciiTheme="majorHAnsi" w:hAnsiTheme="majorHAnsi" w:cstheme="majorHAnsi"/>
                <w:b/>
                <w:bCs/>
                <w:sz w:val="20"/>
                <w:szCs w:val="20"/>
              </w:rPr>
            </w:pPr>
            <w:r w:rsidRPr="00FB75EC">
              <w:rPr>
                <w:rFonts w:asciiTheme="majorHAnsi" w:hAnsiTheme="majorHAnsi" w:cstheme="majorHAnsi"/>
                <w:b/>
                <w:bCs/>
                <w:sz w:val="20"/>
                <w:szCs w:val="20"/>
              </w:rPr>
              <w:t xml:space="preserve">Questioning </w:t>
            </w:r>
          </w:p>
          <w:p w14:paraId="5A084D3B" w14:textId="77777777" w:rsidR="00121DE6" w:rsidRPr="00FB75EC" w:rsidRDefault="00121DE6" w:rsidP="00645679">
            <w:pPr>
              <w:rPr>
                <w:rFonts w:asciiTheme="majorHAnsi" w:hAnsiTheme="majorHAnsi" w:cstheme="majorHAnsi"/>
                <w:b/>
                <w:bCs/>
                <w:sz w:val="20"/>
                <w:szCs w:val="20"/>
              </w:rPr>
            </w:pPr>
          </w:p>
          <w:p w14:paraId="14D0C75A" w14:textId="2C2D26C3" w:rsidR="00121DE6" w:rsidRPr="00FB75EC" w:rsidRDefault="00121DE6" w:rsidP="00645679">
            <w:pPr>
              <w:rPr>
                <w:rFonts w:asciiTheme="majorHAnsi" w:hAnsiTheme="majorHAnsi" w:cstheme="majorHAnsi"/>
                <w:sz w:val="20"/>
                <w:szCs w:val="20"/>
              </w:rPr>
            </w:pPr>
            <w:r w:rsidRPr="00FB75EC">
              <w:rPr>
                <w:rFonts w:asciiTheme="majorHAnsi" w:hAnsiTheme="majorHAnsi" w:cstheme="majorHAnsi"/>
                <w:b/>
                <w:bCs/>
                <w:sz w:val="20"/>
                <w:szCs w:val="20"/>
              </w:rPr>
              <w:t>Assessment for learning</w:t>
            </w:r>
            <w:r w:rsidRPr="00FB75EC">
              <w:rPr>
                <w:rFonts w:asciiTheme="majorHAnsi" w:hAnsiTheme="majorHAnsi" w:cstheme="majorHAnsi"/>
                <w:sz w:val="20"/>
                <w:szCs w:val="20"/>
              </w:rPr>
              <w:t xml:space="preserve"> </w:t>
            </w:r>
          </w:p>
        </w:tc>
        <w:tc>
          <w:tcPr>
            <w:tcW w:w="2350" w:type="dxa"/>
          </w:tcPr>
          <w:p w14:paraId="287C7BB3" w14:textId="5FB1B3D3" w:rsidR="000A1342" w:rsidRPr="00FB75EC" w:rsidRDefault="001826D7" w:rsidP="00645679">
            <w:pPr>
              <w:rPr>
                <w:rFonts w:asciiTheme="majorHAnsi" w:hAnsiTheme="majorHAnsi" w:cstheme="majorHAnsi"/>
                <w:sz w:val="20"/>
                <w:szCs w:val="20"/>
              </w:rPr>
            </w:pPr>
            <w:r w:rsidRPr="00FB75EC">
              <w:rPr>
                <w:rFonts w:asciiTheme="majorHAnsi" w:hAnsiTheme="majorHAnsi" w:cstheme="majorHAnsi"/>
                <w:sz w:val="20"/>
                <w:szCs w:val="20"/>
              </w:rPr>
              <w:t xml:space="preserve">Excellent and skilled use of open and closed questions to probe student understanding. Understanding is checked systematically and effectively throughout lessons with questioning, mini plenaries &amp; AFL strategies used </w:t>
            </w:r>
            <w:r w:rsidR="00FB75EC" w:rsidRPr="00FB75EC">
              <w:rPr>
                <w:rFonts w:asciiTheme="majorHAnsi" w:hAnsiTheme="majorHAnsi" w:cstheme="majorHAnsi"/>
                <w:sz w:val="20"/>
                <w:szCs w:val="20"/>
              </w:rPr>
              <w:t>skilfully</w:t>
            </w:r>
            <w:r w:rsidRPr="00FB75EC">
              <w:rPr>
                <w:rFonts w:asciiTheme="majorHAnsi" w:hAnsiTheme="majorHAnsi" w:cstheme="majorHAnsi"/>
                <w:sz w:val="20"/>
                <w:szCs w:val="20"/>
              </w:rPr>
              <w:t xml:space="preserve">. Where necessary the information gained is used to reshape the lesson. Questions encourage higher order </w:t>
            </w:r>
            <w:r w:rsidR="0098670E" w:rsidRPr="00FB75EC">
              <w:rPr>
                <w:rFonts w:asciiTheme="majorHAnsi" w:hAnsiTheme="majorHAnsi" w:cstheme="majorHAnsi"/>
                <w:sz w:val="20"/>
                <w:szCs w:val="20"/>
              </w:rPr>
              <w:t>thinking</w:t>
            </w:r>
            <w:r w:rsidRPr="00FB75EC">
              <w:rPr>
                <w:rFonts w:asciiTheme="majorHAnsi" w:hAnsiTheme="majorHAnsi" w:cstheme="majorHAnsi"/>
                <w:sz w:val="20"/>
                <w:szCs w:val="20"/>
              </w:rPr>
              <w:t xml:space="preserve"> focussing on justification and evaluation. </w:t>
            </w:r>
          </w:p>
        </w:tc>
        <w:tc>
          <w:tcPr>
            <w:tcW w:w="2149" w:type="dxa"/>
          </w:tcPr>
          <w:p w14:paraId="5BBF8246" w14:textId="77777777" w:rsidR="000A1342" w:rsidRDefault="001826D7" w:rsidP="00645679">
            <w:pPr>
              <w:rPr>
                <w:rFonts w:asciiTheme="majorHAnsi" w:hAnsiTheme="majorHAnsi" w:cstheme="majorHAnsi"/>
                <w:sz w:val="20"/>
                <w:szCs w:val="20"/>
              </w:rPr>
            </w:pPr>
            <w:r w:rsidRPr="00FB75EC">
              <w:rPr>
                <w:rFonts w:asciiTheme="majorHAnsi" w:hAnsiTheme="majorHAnsi" w:cstheme="majorHAnsi"/>
                <w:sz w:val="20"/>
                <w:szCs w:val="20"/>
              </w:rPr>
              <w:t xml:space="preserve">A4L learning strategies </w:t>
            </w:r>
            <w:proofErr w:type="gramStart"/>
            <w:r w:rsidRPr="00FB75EC">
              <w:rPr>
                <w:rFonts w:asciiTheme="majorHAnsi" w:hAnsiTheme="majorHAnsi" w:cstheme="majorHAnsi"/>
                <w:sz w:val="20"/>
                <w:szCs w:val="20"/>
              </w:rPr>
              <w:t>e.g.</w:t>
            </w:r>
            <w:proofErr w:type="gramEnd"/>
            <w:r w:rsidRPr="00FB75EC">
              <w:rPr>
                <w:rFonts w:asciiTheme="majorHAnsi" w:hAnsiTheme="majorHAnsi" w:cstheme="majorHAnsi"/>
                <w:sz w:val="20"/>
                <w:szCs w:val="20"/>
              </w:rPr>
              <w:t xml:space="preserve"> peer assessment, self-</w:t>
            </w:r>
            <w:r w:rsidR="0098670E" w:rsidRPr="00FB75EC">
              <w:rPr>
                <w:rFonts w:asciiTheme="majorHAnsi" w:hAnsiTheme="majorHAnsi" w:cstheme="majorHAnsi"/>
                <w:sz w:val="20"/>
                <w:szCs w:val="20"/>
              </w:rPr>
              <w:t>assessment</w:t>
            </w:r>
            <w:r w:rsidRPr="00FB75EC">
              <w:rPr>
                <w:rFonts w:asciiTheme="majorHAnsi" w:hAnsiTheme="majorHAnsi" w:cstheme="majorHAnsi"/>
                <w:sz w:val="20"/>
                <w:szCs w:val="20"/>
              </w:rPr>
              <w:t xml:space="preserve"> and mini plenaries are used </w:t>
            </w:r>
            <w:r w:rsidR="0098670E" w:rsidRPr="00FB75EC">
              <w:rPr>
                <w:rFonts w:asciiTheme="majorHAnsi" w:hAnsiTheme="majorHAnsi" w:cstheme="majorHAnsi"/>
                <w:sz w:val="20"/>
                <w:szCs w:val="20"/>
              </w:rPr>
              <w:t>skilfully</w:t>
            </w:r>
            <w:r w:rsidRPr="00FB75EC">
              <w:rPr>
                <w:rFonts w:asciiTheme="majorHAnsi" w:hAnsiTheme="majorHAnsi" w:cstheme="majorHAnsi"/>
                <w:sz w:val="20"/>
                <w:szCs w:val="20"/>
              </w:rPr>
              <w:t xml:space="preserve"> to assess progress. Teachers </w:t>
            </w:r>
            <w:proofErr w:type="gramStart"/>
            <w:r w:rsidRPr="00FB75EC">
              <w:rPr>
                <w:rFonts w:asciiTheme="majorHAnsi" w:hAnsiTheme="majorHAnsi" w:cstheme="majorHAnsi"/>
                <w:sz w:val="20"/>
                <w:szCs w:val="20"/>
              </w:rPr>
              <w:t>are able to</w:t>
            </w:r>
            <w:proofErr w:type="gramEnd"/>
            <w:r w:rsidRPr="00FB75EC">
              <w:rPr>
                <w:rFonts w:asciiTheme="majorHAnsi" w:hAnsiTheme="majorHAnsi" w:cstheme="majorHAnsi"/>
                <w:sz w:val="20"/>
                <w:szCs w:val="20"/>
              </w:rPr>
              <w:t xml:space="preserve"> ask a range of </w:t>
            </w:r>
            <w:r w:rsidR="0098670E" w:rsidRPr="00FB75EC">
              <w:rPr>
                <w:rFonts w:asciiTheme="majorHAnsi" w:hAnsiTheme="majorHAnsi" w:cstheme="majorHAnsi"/>
                <w:sz w:val="20"/>
                <w:szCs w:val="20"/>
              </w:rPr>
              <w:t>effective</w:t>
            </w:r>
            <w:r w:rsidRPr="00FB75EC">
              <w:rPr>
                <w:rFonts w:asciiTheme="majorHAnsi" w:hAnsiTheme="majorHAnsi" w:cstheme="majorHAnsi"/>
                <w:sz w:val="20"/>
                <w:szCs w:val="20"/>
              </w:rPr>
              <w:t xml:space="preserve"> open and close questions to stretch understanding. Good use of randomised and directed questioning. </w:t>
            </w:r>
            <w:proofErr w:type="gramStart"/>
            <w:r w:rsidRPr="00FB75EC">
              <w:rPr>
                <w:rFonts w:asciiTheme="majorHAnsi" w:hAnsiTheme="majorHAnsi" w:cstheme="majorHAnsi"/>
                <w:sz w:val="20"/>
                <w:szCs w:val="20"/>
              </w:rPr>
              <w:t>The majority of</w:t>
            </w:r>
            <w:proofErr w:type="gramEnd"/>
            <w:r w:rsidRPr="00FB75EC">
              <w:rPr>
                <w:rFonts w:asciiTheme="majorHAnsi" w:hAnsiTheme="majorHAnsi" w:cstheme="majorHAnsi"/>
                <w:sz w:val="20"/>
                <w:szCs w:val="20"/>
              </w:rPr>
              <w:t xml:space="preserve"> students are questioned or engage in discussion during the course of the lesson. Teachers observe and </w:t>
            </w:r>
            <w:r w:rsidR="00FB75EC" w:rsidRPr="00FB75EC">
              <w:rPr>
                <w:rFonts w:asciiTheme="majorHAnsi" w:hAnsiTheme="majorHAnsi" w:cstheme="majorHAnsi"/>
                <w:sz w:val="20"/>
                <w:szCs w:val="20"/>
              </w:rPr>
              <w:t>skilfully</w:t>
            </w:r>
            <w:r w:rsidRPr="00FB75EC">
              <w:rPr>
                <w:rFonts w:asciiTheme="majorHAnsi" w:hAnsiTheme="majorHAnsi" w:cstheme="majorHAnsi"/>
                <w:sz w:val="20"/>
                <w:szCs w:val="20"/>
              </w:rPr>
              <w:t xml:space="preserve"> question pupils in order to reshape tasks. </w:t>
            </w:r>
          </w:p>
          <w:p w14:paraId="4AA24341" w14:textId="239840FB" w:rsidR="002E2F63" w:rsidRPr="00FB75EC" w:rsidRDefault="002E2F63" w:rsidP="00645679">
            <w:pPr>
              <w:rPr>
                <w:rFonts w:asciiTheme="majorHAnsi" w:hAnsiTheme="majorHAnsi" w:cstheme="majorHAnsi"/>
                <w:sz w:val="20"/>
                <w:szCs w:val="20"/>
              </w:rPr>
            </w:pPr>
          </w:p>
        </w:tc>
        <w:tc>
          <w:tcPr>
            <w:tcW w:w="1823" w:type="dxa"/>
          </w:tcPr>
          <w:p w14:paraId="4DFADFCE" w14:textId="220D05B9" w:rsidR="000A1342" w:rsidRPr="00FB75EC" w:rsidRDefault="0098670E" w:rsidP="00645679">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16" w:type="dxa"/>
          </w:tcPr>
          <w:p w14:paraId="2C68B30F" w14:textId="47432377" w:rsidR="000A1342" w:rsidRPr="00FB75EC" w:rsidRDefault="0098670E" w:rsidP="00645679">
            <w:pPr>
              <w:rPr>
                <w:rFonts w:asciiTheme="majorHAnsi" w:hAnsiTheme="majorHAnsi" w:cstheme="majorHAnsi"/>
                <w:sz w:val="20"/>
                <w:szCs w:val="20"/>
              </w:rPr>
            </w:pPr>
            <w:r w:rsidRPr="00FB75EC">
              <w:rPr>
                <w:rFonts w:asciiTheme="majorHAnsi" w:hAnsiTheme="majorHAnsi" w:cstheme="majorHAnsi"/>
                <w:sz w:val="20"/>
                <w:szCs w:val="20"/>
              </w:rPr>
              <w:t xml:space="preserve">Questions do not sufficiently challenge or stretch learning and are not used to inform the course of the lesson. Large numbers of students leave the lesson without </w:t>
            </w:r>
            <w:r w:rsidR="007F0666">
              <w:rPr>
                <w:rFonts w:asciiTheme="majorHAnsi" w:hAnsiTheme="majorHAnsi" w:cstheme="majorHAnsi"/>
                <w:sz w:val="20"/>
                <w:szCs w:val="20"/>
              </w:rPr>
              <w:t xml:space="preserve">being questioned or engaging in meaningful discussion. </w:t>
            </w:r>
          </w:p>
        </w:tc>
      </w:tr>
    </w:tbl>
    <w:p w14:paraId="06533BB1" w14:textId="4225BA03" w:rsidR="002E2F63" w:rsidRDefault="002E2F63">
      <w:pPr>
        <w:rPr>
          <w:rFonts w:asciiTheme="majorHAnsi" w:hAnsiTheme="majorHAnsi" w:cstheme="majorHAnsi"/>
          <w:sz w:val="20"/>
          <w:szCs w:val="20"/>
        </w:rPr>
      </w:pPr>
    </w:p>
    <w:p w14:paraId="3C5DCE38" w14:textId="75BD1EF8" w:rsidR="002E2F63" w:rsidRDefault="002E2F63">
      <w:pPr>
        <w:rPr>
          <w:rFonts w:asciiTheme="majorHAnsi" w:hAnsiTheme="majorHAnsi" w:cstheme="majorHAnsi"/>
          <w:sz w:val="20"/>
          <w:szCs w:val="20"/>
        </w:rPr>
      </w:pPr>
    </w:p>
    <w:p w14:paraId="735A0E1F" w14:textId="60DCA92E" w:rsidR="002E2F63" w:rsidRDefault="002E2F63">
      <w:pPr>
        <w:rPr>
          <w:rFonts w:asciiTheme="majorHAnsi" w:hAnsiTheme="majorHAnsi" w:cstheme="majorHAnsi"/>
          <w:sz w:val="20"/>
          <w:szCs w:val="20"/>
        </w:rPr>
      </w:pPr>
    </w:p>
    <w:p w14:paraId="0C533589" w14:textId="77777777" w:rsidR="002E2F63" w:rsidRDefault="002E2F63">
      <w:pPr>
        <w:rPr>
          <w:rFonts w:asciiTheme="majorHAnsi" w:hAnsiTheme="majorHAnsi" w:cstheme="majorHAnsi"/>
          <w:sz w:val="20"/>
          <w:szCs w:val="20"/>
        </w:rPr>
      </w:pPr>
    </w:p>
    <w:tbl>
      <w:tblPr>
        <w:tblStyle w:val="TableGrid"/>
        <w:tblpPr w:leftFromText="180" w:rightFromText="180" w:vertAnchor="page" w:horzAnchor="margin" w:tblpY="2941"/>
        <w:tblW w:w="9924" w:type="dxa"/>
        <w:tblLook w:val="04A0" w:firstRow="1" w:lastRow="0" w:firstColumn="1" w:lastColumn="0" w:noHBand="0" w:noVBand="1"/>
      </w:tblPr>
      <w:tblGrid>
        <w:gridCol w:w="1473"/>
        <w:gridCol w:w="2355"/>
        <w:gridCol w:w="2127"/>
        <w:gridCol w:w="1842"/>
        <w:gridCol w:w="2127"/>
      </w:tblGrid>
      <w:tr w:rsidR="002E2F63" w14:paraId="7D8C7B81" w14:textId="77777777" w:rsidTr="002E2F63">
        <w:tc>
          <w:tcPr>
            <w:tcW w:w="1473" w:type="dxa"/>
          </w:tcPr>
          <w:p w14:paraId="26AE88C3"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b/>
                <w:bCs/>
                <w:sz w:val="20"/>
                <w:szCs w:val="20"/>
              </w:rPr>
              <w:lastRenderedPageBreak/>
              <w:t xml:space="preserve">Differentiation </w:t>
            </w:r>
          </w:p>
        </w:tc>
        <w:tc>
          <w:tcPr>
            <w:tcW w:w="2355" w:type="dxa"/>
          </w:tcPr>
          <w:p w14:paraId="10C161A8"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Tasks are challenging and match </w:t>
            </w:r>
            <w:proofErr w:type="spellStart"/>
            <w:r w:rsidRPr="00FB75EC">
              <w:rPr>
                <w:rFonts w:asciiTheme="majorHAnsi" w:hAnsiTheme="majorHAnsi" w:cstheme="majorHAnsi"/>
                <w:sz w:val="20"/>
                <w:szCs w:val="20"/>
              </w:rPr>
              <w:t>students</w:t>
            </w:r>
            <w:proofErr w:type="spellEnd"/>
            <w:r w:rsidRPr="00FB75EC">
              <w:rPr>
                <w:rFonts w:asciiTheme="majorHAnsi" w:hAnsiTheme="majorHAnsi" w:cstheme="majorHAnsi"/>
                <w:sz w:val="20"/>
                <w:szCs w:val="20"/>
              </w:rPr>
              <w:t xml:space="preserve"> needs accurately. Well judged, imaginative and often innovative strategies are used. </w:t>
            </w:r>
          </w:p>
        </w:tc>
        <w:tc>
          <w:tcPr>
            <w:tcW w:w="2127" w:type="dxa"/>
          </w:tcPr>
          <w:p w14:paraId="65CC2213"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Tasks are challenging, match most </w:t>
            </w:r>
            <w:proofErr w:type="spellStart"/>
            <w:r w:rsidRPr="00FB75EC">
              <w:rPr>
                <w:rFonts w:asciiTheme="majorHAnsi" w:hAnsiTheme="majorHAnsi" w:cstheme="majorHAnsi"/>
                <w:sz w:val="20"/>
                <w:szCs w:val="20"/>
              </w:rPr>
              <w:t>students</w:t>
            </w:r>
            <w:proofErr w:type="spellEnd"/>
            <w:r w:rsidRPr="00FB75EC">
              <w:rPr>
                <w:rFonts w:asciiTheme="majorHAnsi" w:hAnsiTheme="majorHAnsi" w:cstheme="majorHAnsi"/>
                <w:sz w:val="20"/>
                <w:szCs w:val="20"/>
              </w:rPr>
              <w:t xml:space="preserve"> needs, enthuse and motivate. Effective strategies are used to that no students are unable to access tasks or m5ake sufficient progress.  </w:t>
            </w:r>
          </w:p>
        </w:tc>
        <w:tc>
          <w:tcPr>
            <w:tcW w:w="1842" w:type="dxa"/>
          </w:tcPr>
          <w:p w14:paraId="63442E02"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27" w:type="dxa"/>
          </w:tcPr>
          <w:p w14:paraId="49A5ED46"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Learning activities are not sufficiently well matched to student needs, difficult to access tasks or tasks too easy so progress is inadequate. </w:t>
            </w:r>
          </w:p>
        </w:tc>
      </w:tr>
      <w:tr w:rsidR="002E2F63" w14:paraId="77C3A626" w14:textId="77777777" w:rsidTr="002E2F63">
        <w:tc>
          <w:tcPr>
            <w:tcW w:w="1473" w:type="dxa"/>
          </w:tcPr>
          <w:p w14:paraId="116B0558"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b/>
                <w:bCs/>
                <w:sz w:val="20"/>
                <w:szCs w:val="20"/>
              </w:rPr>
              <w:t>Use of additional adults</w:t>
            </w:r>
          </w:p>
        </w:tc>
        <w:tc>
          <w:tcPr>
            <w:tcW w:w="2355" w:type="dxa"/>
          </w:tcPr>
          <w:p w14:paraId="51B8AFA6"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Well directed TA reinforces and supports learning very effectively. They understand how the lesson fits into prior and future learning and </w:t>
            </w:r>
            <w:proofErr w:type="gramStart"/>
            <w:r w:rsidRPr="00FB75EC">
              <w:rPr>
                <w:rFonts w:asciiTheme="majorHAnsi" w:hAnsiTheme="majorHAnsi" w:cstheme="majorHAnsi"/>
                <w:sz w:val="20"/>
                <w:szCs w:val="20"/>
              </w:rPr>
              <w:t>are able to</w:t>
            </w:r>
            <w:proofErr w:type="gramEnd"/>
            <w:r w:rsidRPr="00FB75EC">
              <w:rPr>
                <w:rFonts w:asciiTheme="majorHAnsi" w:hAnsiTheme="majorHAnsi" w:cstheme="majorHAnsi"/>
                <w:sz w:val="20"/>
                <w:szCs w:val="20"/>
              </w:rPr>
              <w:t xml:space="preserve"> intervene to support progress. </w:t>
            </w:r>
          </w:p>
        </w:tc>
        <w:tc>
          <w:tcPr>
            <w:tcW w:w="2127" w:type="dxa"/>
          </w:tcPr>
          <w:p w14:paraId="3537535D"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Additional adults are well deployed and are act actively involved in lesson with clearly defined tasks. </w:t>
            </w:r>
          </w:p>
        </w:tc>
        <w:tc>
          <w:tcPr>
            <w:tcW w:w="1842" w:type="dxa"/>
          </w:tcPr>
          <w:p w14:paraId="2685EB62"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27" w:type="dxa"/>
          </w:tcPr>
          <w:p w14:paraId="7AA3C4D9"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Additional adult provides an extra pair of hands but is unable to make significant interventions or support. They may seem </w:t>
            </w:r>
            <w:r>
              <w:rPr>
                <w:rFonts w:asciiTheme="majorHAnsi" w:hAnsiTheme="majorHAnsi" w:cstheme="majorHAnsi"/>
                <w:sz w:val="20"/>
                <w:szCs w:val="20"/>
              </w:rPr>
              <w:t>un</w:t>
            </w:r>
            <w:r w:rsidRPr="00FB75EC">
              <w:rPr>
                <w:rFonts w:asciiTheme="majorHAnsi" w:hAnsiTheme="majorHAnsi" w:cstheme="majorHAnsi"/>
                <w:sz w:val="20"/>
                <w:szCs w:val="20"/>
              </w:rPr>
              <w:t xml:space="preserve">involved. </w:t>
            </w:r>
          </w:p>
        </w:tc>
      </w:tr>
      <w:tr w:rsidR="002E2F63" w14:paraId="588E5D7A" w14:textId="77777777" w:rsidTr="002E2F63">
        <w:tc>
          <w:tcPr>
            <w:tcW w:w="1473" w:type="dxa"/>
          </w:tcPr>
          <w:p w14:paraId="27CA009C"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b/>
                <w:bCs/>
                <w:sz w:val="20"/>
                <w:szCs w:val="20"/>
              </w:rPr>
              <w:t xml:space="preserve">Behaviour </w:t>
            </w:r>
          </w:p>
        </w:tc>
        <w:tc>
          <w:tcPr>
            <w:tcW w:w="2355" w:type="dxa"/>
          </w:tcPr>
          <w:p w14:paraId="0B861D71"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Teacher/other adult manages behaviour skilfully and highly consistently. Praise is directed and specific. Incidents of poor behaviour are dealt with swiftly and effectively so that they do not disrupt learning of others. </w:t>
            </w:r>
          </w:p>
        </w:tc>
        <w:tc>
          <w:tcPr>
            <w:tcW w:w="2127" w:type="dxa"/>
          </w:tcPr>
          <w:p w14:paraId="33243771"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Behaviour is managed consistently well. Behaviour improves (or is outstanding) in the lesson as a result. Incidents of poor behaviour are dealt with swiftly and effectively with little impact on the learning of others. </w:t>
            </w:r>
          </w:p>
        </w:tc>
        <w:tc>
          <w:tcPr>
            <w:tcW w:w="1842" w:type="dxa"/>
          </w:tcPr>
          <w:p w14:paraId="0F6FB728"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27" w:type="dxa"/>
          </w:tcPr>
          <w:p w14:paraId="4BD2297C"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Procedures for managing behaviour are not clear or are not used consistently or a significant minority of pupils do not respond to them. </w:t>
            </w:r>
          </w:p>
        </w:tc>
      </w:tr>
      <w:tr w:rsidR="002E2F63" w14:paraId="7930BD2E" w14:textId="77777777" w:rsidTr="002E2F63">
        <w:tc>
          <w:tcPr>
            <w:tcW w:w="1473" w:type="dxa"/>
          </w:tcPr>
          <w:p w14:paraId="68A4EC95"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b/>
                <w:bCs/>
                <w:sz w:val="20"/>
                <w:szCs w:val="20"/>
              </w:rPr>
              <w:t xml:space="preserve">Subject knowledge </w:t>
            </w:r>
          </w:p>
        </w:tc>
        <w:tc>
          <w:tcPr>
            <w:tcW w:w="2355" w:type="dxa"/>
          </w:tcPr>
          <w:p w14:paraId="1A14F31D"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Teaching is based on expert knowledge of the curriculum and its stimulating rigorous</w:t>
            </w:r>
          </w:p>
        </w:tc>
        <w:tc>
          <w:tcPr>
            <w:tcW w:w="2127" w:type="dxa"/>
          </w:tcPr>
          <w:p w14:paraId="30BF50FD"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Teaching is well informed, confident, engaging and precise. </w:t>
            </w:r>
          </w:p>
        </w:tc>
        <w:tc>
          <w:tcPr>
            <w:tcW w:w="1842" w:type="dxa"/>
          </w:tcPr>
          <w:p w14:paraId="3692CF41"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27" w:type="dxa"/>
          </w:tcPr>
          <w:p w14:paraId="3925C62F"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Misconceptions arise from lack of </w:t>
            </w:r>
            <w:proofErr w:type="gramStart"/>
            <w:r w:rsidRPr="00FB75EC">
              <w:rPr>
                <w:rFonts w:asciiTheme="majorHAnsi" w:hAnsiTheme="majorHAnsi" w:cstheme="majorHAnsi"/>
                <w:sz w:val="20"/>
                <w:szCs w:val="20"/>
              </w:rPr>
              <w:t>teachers</w:t>
            </w:r>
            <w:proofErr w:type="gramEnd"/>
            <w:r w:rsidRPr="00FB75EC">
              <w:rPr>
                <w:rFonts w:asciiTheme="majorHAnsi" w:hAnsiTheme="majorHAnsi" w:cstheme="majorHAnsi"/>
                <w:sz w:val="20"/>
                <w:szCs w:val="20"/>
              </w:rPr>
              <w:t xml:space="preserve"> knowledge. </w:t>
            </w:r>
          </w:p>
        </w:tc>
      </w:tr>
      <w:tr w:rsidR="002E2F63" w14:paraId="4B08F440" w14:textId="77777777" w:rsidTr="002E2F63">
        <w:tc>
          <w:tcPr>
            <w:tcW w:w="1473" w:type="dxa"/>
          </w:tcPr>
          <w:p w14:paraId="5DD6922F"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b/>
                <w:bCs/>
                <w:sz w:val="20"/>
                <w:szCs w:val="20"/>
              </w:rPr>
              <w:t xml:space="preserve">Literacy, maths, SMSC, and communication </w:t>
            </w:r>
          </w:p>
        </w:tc>
        <w:tc>
          <w:tcPr>
            <w:tcW w:w="2355" w:type="dxa"/>
          </w:tcPr>
          <w:p w14:paraId="0BB2F450"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Literacy development within the lesson is exceptional. Every opportunity is taken to develop reading, writing, maths and communication.</w:t>
            </w:r>
          </w:p>
        </w:tc>
        <w:tc>
          <w:tcPr>
            <w:tcW w:w="2127" w:type="dxa"/>
          </w:tcPr>
          <w:p w14:paraId="6B534F5E"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Literacy development is very effective with a range of skills being taught within he </w:t>
            </w:r>
            <w:proofErr w:type="gramStart"/>
            <w:r w:rsidRPr="00FB75EC">
              <w:rPr>
                <w:rFonts w:asciiTheme="majorHAnsi" w:hAnsiTheme="majorHAnsi" w:cstheme="majorHAnsi"/>
                <w:sz w:val="20"/>
                <w:szCs w:val="20"/>
              </w:rPr>
              <w:t>lesson</w:t>
            </w:r>
            <w:proofErr w:type="gramEnd"/>
            <w:r w:rsidRPr="00FB75EC">
              <w:rPr>
                <w:rFonts w:asciiTheme="majorHAnsi" w:hAnsiTheme="majorHAnsi" w:cstheme="majorHAnsi"/>
                <w:sz w:val="20"/>
                <w:szCs w:val="20"/>
              </w:rPr>
              <w:t xml:space="preserve">. Some opportunities are taken to develop reading, writing, maths and communication. </w:t>
            </w:r>
          </w:p>
        </w:tc>
        <w:tc>
          <w:tcPr>
            <w:tcW w:w="1842" w:type="dxa"/>
          </w:tcPr>
          <w:p w14:paraId="7618ACBA"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Requires improvement as does not meet the standard of “good”</w:t>
            </w:r>
          </w:p>
        </w:tc>
        <w:tc>
          <w:tcPr>
            <w:tcW w:w="2127" w:type="dxa"/>
          </w:tcPr>
          <w:p w14:paraId="2BA744D9" w14:textId="77777777" w:rsidR="002E2F63" w:rsidRDefault="002E2F63" w:rsidP="002E2F63">
            <w:pPr>
              <w:rPr>
                <w:rFonts w:asciiTheme="majorHAnsi" w:hAnsiTheme="majorHAnsi" w:cstheme="majorHAnsi"/>
                <w:sz w:val="20"/>
                <w:szCs w:val="20"/>
              </w:rPr>
            </w:pPr>
            <w:r w:rsidRPr="00FB75EC">
              <w:rPr>
                <w:rFonts w:asciiTheme="majorHAnsi" w:hAnsiTheme="majorHAnsi" w:cstheme="majorHAnsi"/>
                <w:sz w:val="20"/>
                <w:szCs w:val="20"/>
              </w:rPr>
              <w:t xml:space="preserve">There is little evidence of activities or support to develop literacy, communication and maths skills. </w:t>
            </w:r>
          </w:p>
        </w:tc>
      </w:tr>
    </w:tbl>
    <w:p w14:paraId="17B7DB73" w14:textId="77777777" w:rsidR="002E2F63" w:rsidRPr="00FB75EC" w:rsidRDefault="002E2F63">
      <w:pPr>
        <w:rPr>
          <w:rFonts w:asciiTheme="majorHAnsi" w:hAnsiTheme="majorHAnsi" w:cstheme="majorHAnsi"/>
          <w:sz w:val="20"/>
          <w:szCs w:val="20"/>
        </w:rPr>
      </w:pPr>
    </w:p>
    <w:sectPr w:rsidR="002E2F63" w:rsidRPr="00FB75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3437" w14:textId="77777777" w:rsidR="00645679" w:rsidRDefault="00645679" w:rsidP="00645679">
      <w:pPr>
        <w:spacing w:after="0" w:line="240" w:lineRule="auto"/>
      </w:pPr>
      <w:r>
        <w:separator/>
      </w:r>
    </w:p>
  </w:endnote>
  <w:endnote w:type="continuationSeparator" w:id="0">
    <w:p w14:paraId="24E759A3" w14:textId="77777777" w:rsidR="00645679" w:rsidRDefault="00645679" w:rsidP="006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301F" w14:textId="77777777" w:rsidR="00645679" w:rsidRDefault="00645679" w:rsidP="00645679">
      <w:pPr>
        <w:spacing w:after="0" w:line="240" w:lineRule="auto"/>
      </w:pPr>
      <w:r>
        <w:separator/>
      </w:r>
    </w:p>
  </w:footnote>
  <w:footnote w:type="continuationSeparator" w:id="0">
    <w:p w14:paraId="115A8B76" w14:textId="77777777" w:rsidR="00645679" w:rsidRDefault="00645679" w:rsidP="0064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E92F" w14:textId="2EE206D1" w:rsidR="00645679" w:rsidRPr="00645679" w:rsidRDefault="002E2F63" w:rsidP="00645679">
    <w:pPr>
      <w:pStyle w:val="Header"/>
      <w:jc w:val="center"/>
      <w:rPr>
        <w:b/>
        <w:bCs/>
        <w:sz w:val="24"/>
        <w:szCs w:val="24"/>
      </w:rPr>
    </w:pPr>
    <w:r>
      <w:rPr>
        <w:b/>
        <w:bCs/>
        <w:noProof/>
        <w:sz w:val="24"/>
        <w:szCs w:val="24"/>
      </w:rPr>
      <w:drawing>
        <wp:anchor distT="0" distB="0" distL="114300" distR="114300" simplePos="0" relativeHeight="251658240" behindDoc="1" locked="0" layoutInCell="1" allowOverlap="1" wp14:anchorId="302C3966" wp14:editId="0869933B">
          <wp:simplePos x="0" y="0"/>
          <wp:positionH relativeFrom="column">
            <wp:posOffset>-828675</wp:posOffset>
          </wp:positionH>
          <wp:positionV relativeFrom="paragraph">
            <wp:posOffset>-445135</wp:posOffset>
          </wp:positionV>
          <wp:extent cx="1456582" cy="1243942"/>
          <wp:effectExtent l="0" t="0" r="0" b="0"/>
          <wp:wrapTight wrapText="bothSides">
            <wp:wrapPolygon edited="0">
              <wp:start x="0" y="0"/>
              <wp:lineTo x="0" y="21181"/>
              <wp:lineTo x="21195" y="21181"/>
              <wp:lineTo x="21195"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582" cy="1243942"/>
                  </a:xfrm>
                  <a:prstGeom prst="rect">
                    <a:avLst/>
                  </a:prstGeom>
                </pic:spPr>
              </pic:pic>
            </a:graphicData>
          </a:graphic>
        </wp:anchor>
      </w:drawing>
    </w:r>
    <w:r w:rsidR="00645679" w:rsidRPr="00645679">
      <w:rPr>
        <w:b/>
        <w:bCs/>
        <w:sz w:val="24"/>
        <w:szCs w:val="24"/>
      </w:rPr>
      <w:t xml:space="preserve">Teacher Name: </w:t>
    </w:r>
    <w:r w:rsidR="00645679" w:rsidRPr="00645679">
      <w:rPr>
        <w:b/>
        <w:bCs/>
        <w:sz w:val="24"/>
        <w:szCs w:val="24"/>
      </w:rPr>
      <w:tab/>
      <w:t xml:space="preserve">                                                                          Class/Year: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42"/>
    <w:rsid w:val="000A1342"/>
    <w:rsid w:val="00121DE6"/>
    <w:rsid w:val="001826D7"/>
    <w:rsid w:val="001B2BB6"/>
    <w:rsid w:val="002E2F63"/>
    <w:rsid w:val="0043489B"/>
    <w:rsid w:val="00462740"/>
    <w:rsid w:val="00645679"/>
    <w:rsid w:val="006E1FBB"/>
    <w:rsid w:val="00723BC1"/>
    <w:rsid w:val="007F0666"/>
    <w:rsid w:val="0083310F"/>
    <w:rsid w:val="0098670E"/>
    <w:rsid w:val="00A50F15"/>
    <w:rsid w:val="00B13CA9"/>
    <w:rsid w:val="00FB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E107"/>
  <w15:chartTrackingRefBased/>
  <w15:docId w15:val="{C068A537-599C-4B81-BA6D-91162FCD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79"/>
  </w:style>
  <w:style w:type="paragraph" w:styleId="Footer">
    <w:name w:val="footer"/>
    <w:basedOn w:val="Normal"/>
    <w:link w:val="FooterChar"/>
    <w:uiPriority w:val="99"/>
    <w:unhideWhenUsed/>
    <w:rsid w:val="0064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50EC0B2FD2C4A9B5398F494E8FF87" ma:contentTypeVersion="0" ma:contentTypeDescription="Create a new document." ma:contentTypeScope="" ma:versionID="2334ea689b40773187cc24b2feded47a">
  <xsd:schema xmlns:xsd="http://www.w3.org/2001/XMLSchema" xmlns:xs="http://www.w3.org/2001/XMLSchema" xmlns:p="http://schemas.microsoft.com/office/2006/metadata/properties" targetNamespace="http://schemas.microsoft.com/office/2006/metadata/properties" ma:root="true" ma:fieldsID="0cc6e9d281ab1a1872ccaef78c4dfa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066A3-92EB-4227-9C09-D9192F85E7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9C08176-ACC9-4BD4-AC4B-7340AB8B0494}">
  <ds:schemaRefs>
    <ds:schemaRef ds:uri="http://schemas.microsoft.com/sharepoint/v3/contenttype/forms"/>
  </ds:schemaRefs>
</ds:datastoreItem>
</file>

<file path=customXml/itemProps3.xml><?xml version="1.0" encoding="utf-8"?>
<ds:datastoreItem xmlns:ds="http://schemas.openxmlformats.org/officeDocument/2006/customXml" ds:itemID="{4B3D40D9-C20B-48D2-B71D-353DA7A0A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 Raveena</dc:creator>
  <cp:keywords/>
  <dc:description/>
  <cp:lastModifiedBy>Lennon, Darren</cp:lastModifiedBy>
  <cp:revision>4</cp:revision>
  <cp:lastPrinted>2021-01-09T16:56:00Z</cp:lastPrinted>
  <dcterms:created xsi:type="dcterms:W3CDTF">2020-12-01T14:04:00Z</dcterms:created>
  <dcterms:modified xsi:type="dcterms:W3CDTF">2021-01-09T17:18:00Z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0x010100BDA50EC0B2FD2C4A9B5398F494E8FF87</vt:lpwstr>
  </property>
</Properties>
</file>