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237A5C3">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36375FAF" w14:textId="62B71D8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25F44E89" w14:textId="77777777" w:rsidR="003D6FFD" w:rsidRDefault="003D6FFD" w:rsidP="00E91232">
      <w:pPr>
        <w:spacing w:after="0" w:line="240" w:lineRule="auto"/>
        <w:jc w:val="center"/>
        <w:rPr>
          <w:rFonts w:ascii="Calibri" w:eastAsiaTheme="majorEastAsia" w:hAnsi="Calibri" w:cs="Calibri"/>
          <w:bCs/>
          <w:color w:val="7030A0"/>
          <w:sz w:val="72"/>
          <w:szCs w:val="72"/>
          <w:lang w:eastAsia="ja-JP"/>
        </w:rPr>
      </w:pPr>
    </w:p>
    <w:p w14:paraId="675D1F23" w14:textId="399F6835" w:rsidR="00A92A30" w:rsidRPr="003D6FFD" w:rsidRDefault="003D6FFD" w:rsidP="00E91232">
      <w:pPr>
        <w:spacing w:after="0" w:line="240" w:lineRule="auto"/>
        <w:jc w:val="center"/>
        <w:rPr>
          <w:rFonts w:ascii="Calibri" w:eastAsiaTheme="majorEastAsia" w:hAnsi="Calibri" w:cs="Calibri"/>
          <w:bCs/>
          <w:sz w:val="72"/>
          <w:szCs w:val="72"/>
          <w:lang w:eastAsia="ja-JP"/>
        </w:rPr>
      </w:pPr>
      <w:r w:rsidRPr="003D6FFD">
        <w:rPr>
          <w:rFonts w:ascii="Calibri" w:eastAsiaTheme="majorEastAsia" w:hAnsi="Calibri" w:cs="Calibri"/>
          <w:bCs/>
          <w:sz w:val="72"/>
          <w:szCs w:val="72"/>
          <w:lang w:eastAsia="ja-JP"/>
        </w:rPr>
        <w:t>Admissions Policy</w:t>
      </w:r>
    </w:p>
    <w:p w14:paraId="336D999D" w14:textId="77777777" w:rsidR="003D6FFD" w:rsidRDefault="003D6FFD" w:rsidP="00E91232">
      <w:pPr>
        <w:spacing w:after="0" w:line="240" w:lineRule="auto"/>
        <w:jc w:val="center"/>
        <w:rPr>
          <w:rFonts w:ascii="Calibri" w:eastAsiaTheme="majorEastAsia" w:hAnsi="Calibri" w:cs="Calibri"/>
          <w:bCs/>
          <w:color w:val="7030A0"/>
          <w:sz w:val="72"/>
          <w:szCs w:val="72"/>
          <w:lang w:eastAsia="ja-JP"/>
        </w:rPr>
      </w:pP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613F7E1C">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613F7E1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56B27DAE" w:rsidR="00395DB8" w:rsidRPr="006C79BC" w:rsidRDefault="00395DB8">
            <w:pPr>
              <w:rPr>
                <w:rFonts w:ascii="Century Gothic" w:hAnsi="Century Gothic"/>
              </w:rPr>
            </w:pPr>
            <w:r w:rsidRPr="613F7E1C">
              <w:rPr>
                <w:rFonts w:ascii="Century Gothic" w:hAnsi="Century Gothic"/>
              </w:rPr>
              <w:t xml:space="preserve">Date: </w:t>
            </w:r>
            <w:r w:rsidR="004D31BD" w:rsidRPr="004D31BD">
              <w:rPr>
                <w:rFonts w:ascii="Century Gothic" w:hAnsi="Century Gothic"/>
              </w:rPr>
              <w:t>17/11/2025</w:t>
            </w:r>
          </w:p>
        </w:tc>
      </w:tr>
      <w:tr w:rsidR="00395DB8" w:rsidRPr="006C79BC" w14:paraId="7C796D3F" w14:textId="77777777" w:rsidTr="613F7E1C">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4F3FBFC3" w:rsidR="00395DB8" w:rsidRPr="006C79BC" w:rsidRDefault="00395DB8">
            <w:pPr>
              <w:rPr>
                <w:rFonts w:ascii="Century Gothic" w:hAnsi="Century Gothic"/>
              </w:rPr>
            </w:pPr>
            <w:r w:rsidRPr="613F7E1C">
              <w:rPr>
                <w:rFonts w:ascii="Century Gothic" w:hAnsi="Century Gothic"/>
              </w:rPr>
              <w:t>Date</w:t>
            </w:r>
            <w:r w:rsidR="004D31BD">
              <w:rPr>
                <w:rFonts w:ascii="Century Gothic" w:hAnsi="Century Gothic"/>
              </w:rPr>
              <w:t xml:space="preserve">: </w:t>
            </w:r>
            <w:r w:rsidR="004D31BD" w:rsidRPr="004D31BD">
              <w:rPr>
                <w:rFonts w:ascii="Century Gothic" w:hAnsi="Century Gothic"/>
              </w:rPr>
              <w:t>17/11/2025</w:t>
            </w:r>
          </w:p>
        </w:tc>
      </w:tr>
    </w:tbl>
    <w:p w14:paraId="596105BE" w14:textId="77777777" w:rsidR="00395DB8" w:rsidRPr="006C79BC" w:rsidRDefault="00395DB8" w:rsidP="00395DB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95DB8" w:rsidRPr="006C79BC" w14:paraId="362B2E2F" w14:textId="77777777" w:rsidTr="613F7E1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395DB8" w:rsidRPr="006C79BC" w:rsidRDefault="00395DB8">
            <w:pPr>
              <w:rPr>
                <w:rFonts w:ascii="Century Gothic" w:hAnsi="Century Gothic"/>
              </w:rPr>
            </w:pPr>
          </w:p>
          <w:p w14:paraId="25B05626" w14:textId="77777777" w:rsidR="00395DB8" w:rsidRPr="006C79BC" w:rsidRDefault="00395DB8">
            <w:pPr>
              <w:rPr>
                <w:rFonts w:ascii="Century Gothic" w:hAnsi="Century Gothic"/>
              </w:rPr>
            </w:pPr>
            <w:r w:rsidRPr="006C79BC">
              <w:rPr>
                <w:rFonts w:ascii="Century Gothic" w:hAnsi="Century Gothic"/>
              </w:rPr>
              <w:t>Last Updated</w:t>
            </w:r>
          </w:p>
          <w:p w14:paraId="78E5A42D"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D85147" w14:textId="77777777" w:rsidR="00395DB8" w:rsidRPr="006C79BC" w:rsidRDefault="00395DB8">
            <w:pPr>
              <w:rPr>
                <w:rFonts w:ascii="Century Gothic" w:hAnsi="Century Gothic"/>
              </w:rPr>
            </w:pPr>
          </w:p>
          <w:p w14:paraId="31B2DF3E" w14:textId="4077A609" w:rsidR="00395DB8" w:rsidRPr="006C79BC" w:rsidRDefault="004D31BD">
            <w:pPr>
              <w:rPr>
                <w:rFonts w:ascii="Century Gothic" w:hAnsi="Century Gothic"/>
              </w:rPr>
            </w:pPr>
            <w:r w:rsidRPr="004D31BD">
              <w:rPr>
                <w:rFonts w:ascii="Century Gothic" w:hAnsi="Century Gothic"/>
              </w:rPr>
              <w:t>17/11/2025</w:t>
            </w:r>
          </w:p>
        </w:tc>
      </w:tr>
      <w:tr w:rsidR="00395DB8" w:rsidRPr="006C79BC" w14:paraId="5EB29309" w14:textId="77777777" w:rsidTr="613F7E1C">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395DB8" w:rsidRPr="006C79BC" w:rsidRDefault="00395DB8">
            <w:pPr>
              <w:rPr>
                <w:rFonts w:ascii="Century Gothic" w:hAnsi="Century Gothic"/>
              </w:rPr>
            </w:pPr>
          </w:p>
          <w:p w14:paraId="1C30C1F2" w14:textId="77777777" w:rsidR="00395DB8" w:rsidRPr="006C79BC" w:rsidRDefault="00395DB8">
            <w:pPr>
              <w:rPr>
                <w:rFonts w:ascii="Century Gothic" w:hAnsi="Century Gothic"/>
              </w:rPr>
            </w:pPr>
            <w:r w:rsidRPr="006C79BC">
              <w:rPr>
                <w:rFonts w:ascii="Century Gothic" w:hAnsi="Century Gothic"/>
              </w:rPr>
              <w:t>Review Due:</w:t>
            </w:r>
          </w:p>
          <w:p w14:paraId="158D2ADF"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B26B33" w14:textId="77777777" w:rsidR="00395DB8" w:rsidRPr="006C79BC" w:rsidRDefault="00395DB8">
            <w:pPr>
              <w:rPr>
                <w:rFonts w:ascii="Century Gothic" w:hAnsi="Century Gothic"/>
              </w:rPr>
            </w:pPr>
          </w:p>
          <w:p w14:paraId="55B6BE62" w14:textId="2380EB78" w:rsidR="00395DB8" w:rsidRPr="006C79BC" w:rsidRDefault="004D31BD">
            <w:pPr>
              <w:rPr>
                <w:rFonts w:ascii="Century Gothic" w:hAnsi="Century Gothic"/>
              </w:rPr>
            </w:pPr>
            <w:r w:rsidRPr="004D31BD">
              <w:rPr>
                <w:rFonts w:ascii="Century Gothic" w:hAnsi="Century Gothic"/>
              </w:rPr>
              <w:t>17/11/202</w:t>
            </w:r>
            <w:r>
              <w:rPr>
                <w:rFonts w:ascii="Century Gothic" w:hAnsi="Century Gothic"/>
              </w:rPr>
              <w:t>6</w:t>
            </w:r>
          </w:p>
        </w:tc>
      </w:tr>
    </w:tbl>
    <w:p w14:paraId="23D1C210" w14:textId="3E2BB966" w:rsidR="003D6FFD" w:rsidRDefault="003D6FFD" w:rsidP="003D6FFD">
      <w:pPr>
        <w:pStyle w:val="NormalWeb"/>
        <w:spacing w:before="0" w:beforeAutospacing="0" w:after="150" w:afterAutospacing="0"/>
        <w:rPr>
          <w:rFonts w:ascii="Trebuchet MS" w:hAnsi="Trebuchet MS"/>
          <w:color w:val="333333"/>
          <w:sz w:val="21"/>
          <w:szCs w:val="21"/>
        </w:rPr>
      </w:pPr>
    </w:p>
    <w:p w14:paraId="2E744E3B" w14:textId="77777777" w:rsidR="006C79BC" w:rsidRDefault="006C79BC" w:rsidP="003D6FFD">
      <w:pPr>
        <w:pStyle w:val="NormalWeb"/>
        <w:spacing w:before="0" w:beforeAutospacing="0" w:after="150" w:afterAutospacing="0"/>
        <w:rPr>
          <w:rFonts w:ascii="Trebuchet MS" w:hAnsi="Trebuchet MS"/>
          <w:color w:val="333333"/>
          <w:sz w:val="21"/>
          <w:szCs w:val="21"/>
        </w:rPr>
      </w:pPr>
    </w:p>
    <w:p w14:paraId="392E7B46" w14:textId="77777777" w:rsidR="009C6944" w:rsidRP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lastRenderedPageBreak/>
        <w:t>The Linden Centre PRU Admissions Policy (Updated 2025)</w:t>
      </w:r>
    </w:p>
    <w:p w14:paraId="473C0DD6" w14:textId="77777777" w:rsidR="009C6944" w:rsidRDefault="009C6944" w:rsidP="009C6944">
      <w:pPr>
        <w:spacing w:after="0" w:line="240" w:lineRule="auto"/>
        <w:jc w:val="center"/>
        <w:rPr>
          <w:rFonts w:ascii="Century Gothic" w:eastAsia="Times New Roman" w:hAnsi="Century Gothic"/>
          <w:b/>
          <w:bCs/>
          <w:lang w:eastAsia="en-GB"/>
        </w:rPr>
      </w:pPr>
      <w:r w:rsidRPr="009C6944">
        <w:rPr>
          <w:rFonts w:ascii="Century Gothic" w:eastAsia="Times New Roman" w:hAnsi="Century Gothic"/>
          <w:b/>
          <w:bCs/>
          <w:lang w:eastAsia="en-GB"/>
        </w:rPr>
        <w:t>Short Stay Assessment and Intervention / PRU Admissions</w:t>
      </w:r>
    </w:p>
    <w:p w14:paraId="3923BC8A" w14:textId="77777777" w:rsidR="009C6944" w:rsidRPr="009C6944" w:rsidRDefault="009C6944" w:rsidP="009C6944">
      <w:pPr>
        <w:spacing w:after="0" w:line="240" w:lineRule="auto"/>
        <w:jc w:val="center"/>
        <w:rPr>
          <w:rFonts w:ascii="Century Gothic" w:eastAsia="Times New Roman" w:hAnsi="Century Gothic"/>
          <w:lang w:eastAsia="en-GB"/>
        </w:rPr>
      </w:pPr>
    </w:p>
    <w:p w14:paraId="19F83BFE" w14:textId="77777777" w:rsidR="00A20D85"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Pupil Placement</w:t>
      </w:r>
      <w:r w:rsidRPr="009C6944">
        <w:rPr>
          <w:rFonts w:ascii="Century Gothic" w:eastAsia="Times New Roman" w:hAnsi="Century Gothic"/>
          <w:lang w:eastAsia="en-GB"/>
        </w:rPr>
        <w:t xml:space="preserve"> </w:t>
      </w:r>
    </w:p>
    <w:p w14:paraId="65EBA9AD" w14:textId="5A783DE3" w:rsid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lang w:eastAsia="en-GB"/>
        </w:rPr>
        <w:t>Placement at The Linden Centre Short Stay (Assessment and Intervention) / PRU is commissioned by the Local Authority (LA) in line with statutory guidance under the Education Act 1996 and the Children and Families Act 2014. Referrals are the responsibility of the LA, with places determined at the monthly Fair Access Panel (FAP). The FAP, chaired by LA Officers and Headteachers</w:t>
      </w:r>
      <w:r w:rsidR="00A20D85">
        <w:rPr>
          <w:rFonts w:ascii="Century Gothic" w:eastAsia="Times New Roman" w:hAnsi="Century Gothic"/>
          <w:lang w:eastAsia="en-GB"/>
        </w:rPr>
        <w:t xml:space="preserve"> / School Representatives across Telford and Wrekin</w:t>
      </w:r>
      <w:r w:rsidRPr="009C6944">
        <w:rPr>
          <w:rFonts w:ascii="Century Gothic" w:eastAsia="Times New Roman" w:hAnsi="Century Gothic"/>
          <w:lang w:eastAsia="en-GB"/>
        </w:rPr>
        <w:t>, prioritises offers based on the presentation by the school and a completed referral form, following DfE guidance on Fair Access Protocols.</w:t>
      </w:r>
      <w:r w:rsidR="00A20D85">
        <w:rPr>
          <w:rFonts w:ascii="Century Gothic" w:eastAsia="Times New Roman" w:hAnsi="Century Gothic"/>
          <w:lang w:eastAsia="en-GB"/>
        </w:rPr>
        <w:t xml:space="preserve"> </w:t>
      </w:r>
    </w:p>
    <w:p w14:paraId="70A42763" w14:textId="77777777" w:rsidR="009C6944" w:rsidRPr="009C6944" w:rsidRDefault="009C6944" w:rsidP="009C6944">
      <w:pPr>
        <w:spacing w:after="0" w:line="240" w:lineRule="auto"/>
        <w:jc w:val="center"/>
        <w:rPr>
          <w:rFonts w:ascii="Century Gothic" w:eastAsia="Times New Roman" w:hAnsi="Century Gothic"/>
          <w:lang w:eastAsia="en-GB"/>
        </w:rPr>
      </w:pPr>
    </w:p>
    <w:p w14:paraId="1CD93102" w14:textId="77777777" w:rsidR="009C6944" w:rsidRP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Referral Process</w:t>
      </w:r>
    </w:p>
    <w:p w14:paraId="5339E76D" w14:textId="77777777" w:rsidR="009C6944" w:rsidRPr="009C6944" w:rsidRDefault="009C6944" w:rsidP="00A20D85">
      <w:pPr>
        <w:numPr>
          <w:ilvl w:val="0"/>
          <w:numId w:val="1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 FAP referral form must be fully completed by the mainstream school and submitted to the FAP administrator by the monthly deadline, alongside any supporting evidence.</w:t>
      </w:r>
    </w:p>
    <w:p w14:paraId="6F70284C" w14:textId="77777777" w:rsidR="009C6944" w:rsidRPr="009C6944" w:rsidRDefault="009C6944" w:rsidP="00A20D85">
      <w:pPr>
        <w:numPr>
          <w:ilvl w:val="0"/>
          <w:numId w:val="1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Parental permission must be obtained before the referral is discussed.</w:t>
      </w:r>
    </w:p>
    <w:p w14:paraId="3CC6D46F" w14:textId="77777777" w:rsidR="009C6944" w:rsidRDefault="009C6944" w:rsidP="00A20D85">
      <w:pPr>
        <w:numPr>
          <w:ilvl w:val="0"/>
          <w:numId w:val="1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Schools and parents/carers are encouraged to arrange visits to The Linden Centre/PRU to meet staff and understand the provision. Parents may contact the school directly for this purpose.</w:t>
      </w:r>
    </w:p>
    <w:p w14:paraId="44D3DB59" w14:textId="77777777" w:rsidR="00A20D85" w:rsidRPr="009C6944" w:rsidRDefault="00A20D85" w:rsidP="00A20D85">
      <w:pPr>
        <w:spacing w:after="0" w:line="240" w:lineRule="auto"/>
        <w:ind w:left="720"/>
        <w:rPr>
          <w:rFonts w:ascii="Century Gothic" w:eastAsia="Times New Roman" w:hAnsi="Century Gothic"/>
          <w:lang w:eastAsia="en-GB"/>
        </w:rPr>
      </w:pPr>
    </w:p>
    <w:p w14:paraId="32D084A9" w14:textId="77777777" w:rsidR="009C6944" w:rsidRPr="009C6944" w:rsidRDefault="009C6944" w:rsidP="009C6944">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Specialist Centre Admissions</w:t>
      </w:r>
    </w:p>
    <w:p w14:paraId="1E25E659" w14:textId="77777777" w:rsidR="00D6727F" w:rsidRDefault="009C6944" w:rsidP="00D6727F">
      <w:pPr>
        <w:spacing w:after="0" w:line="240" w:lineRule="auto"/>
        <w:rPr>
          <w:rFonts w:ascii="Century Gothic" w:eastAsia="Times New Roman" w:hAnsi="Century Gothic"/>
          <w:b/>
          <w:bCs/>
          <w:lang w:eastAsia="en-GB"/>
        </w:rPr>
      </w:pPr>
      <w:r w:rsidRPr="009C6944">
        <w:rPr>
          <w:rFonts w:ascii="Century Gothic" w:eastAsia="Times New Roman" w:hAnsi="Century Gothic"/>
          <w:b/>
          <w:bCs/>
          <w:lang w:eastAsia="en-GB"/>
        </w:rPr>
        <w:t>Function/Aim</w:t>
      </w:r>
    </w:p>
    <w:p w14:paraId="047E152D" w14:textId="204C4156" w:rsidR="009C6944" w:rsidRDefault="009C6944" w:rsidP="00D6727F">
      <w:p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The Linden Centre Specialist Centres are </w:t>
      </w:r>
      <w:r w:rsidR="009B6644">
        <w:rPr>
          <w:rFonts w:ascii="Century Gothic" w:eastAsia="Times New Roman" w:hAnsi="Century Gothic"/>
          <w:lang w:eastAsia="en-GB"/>
        </w:rPr>
        <w:t>full time places for pupils awaiting</w:t>
      </w:r>
      <w:r w:rsidR="00772CE6">
        <w:rPr>
          <w:rFonts w:ascii="Century Gothic" w:eastAsia="Times New Roman" w:hAnsi="Century Gothic"/>
          <w:lang w:eastAsia="en-GB"/>
        </w:rPr>
        <w:t xml:space="preserve"> or identified as requiring a specialist placement </w:t>
      </w:r>
      <w:r w:rsidRPr="009C6944">
        <w:rPr>
          <w:rFonts w:ascii="Century Gothic" w:eastAsia="Times New Roman" w:hAnsi="Century Gothic"/>
          <w:lang w:eastAsia="en-GB"/>
        </w:rPr>
        <w:t xml:space="preserve">for children aged 5–11 and 11–16 years. Pupils follow a fully differentiated curriculum, with opportunities to complete the National Curriculum where appropriate, as recommended in the Special Educational Needs and Disability Code of Practice (DfE &amp; </w:t>
      </w:r>
      <w:proofErr w:type="spellStart"/>
      <w:r w:rsidRPr="009C6944">
        <w:rPr>
          <w:rFonts w:ascii="Century Gothic" w:eastAsia="Times New Roman" w:hAnsi="Century Gothic"/>
          <w:lang w:eastAsia="en-GB"/>
        </w:rPr>
        <w:t>DoH</w:t>
      </w:r>
      <w:proofErr w:type="spellEnd"/>
      <w:r w:rsidRPr="009C6944">
        <w:rPr>
          <w:rFonts w:ascii="Century Gothic" w:eastAsia="Times New Roman" w:hAnsi="Century Gothic"/>
          <w:lang w:eastAsia="en-GB"/>
        </w:rPr>
        <w:t>, 2015).</w:t>
      </w:r>
    </w:p>
    <w:p w14:paraId="6AA75C91" w14:textId="77777777" w:rsidR="00772CE6" w:rsidRPr="009C6944" w:rsidRDefault="00772CE6" w:rsidP="00D6727F">
      <w:pPr>
        <w:spacing w:after="0" w:line="240" w:lineRule="auto"/>
        <w:rPr>
          <w:rFonts w:ascii="Century Gothic" w:eastAsia="Times New Roman" w:hAnsi="Century Gothic"/>
          <w:lang w:eastAsia="en-GB"/>
        </w:rPr>
      </w:pPr>
    </w:p>
    <w:p w14:paraId="73FF014A"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Size and Staffing</w:t>
      </w:r>
    </w:p>
    <w:p w14:paraId="18E15897" w14:textId="77777777" w:rsidR="009C6944" w:rsidRP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The LA is the admissions authority.</w:t>
      </w:r>
    </w:p>
    <w:p w14:paraId="18105121" w14:textId="5FCDA1B3" w:rsidR="009C6944" w:rsidRP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Current places: 12 </w:t>
      </w:r>
      <w:r w:rsidR="00476485">
        <w:rPr>
          <w:rFonts w:ascii="Century Gothic" w:eastAsia="Times New Roman" w:hAnsi="Century Gothic"/>
          <w:lang w:eastAsia="en-GB"/>
        </w:rPr>
        <w:t xml:space="preserve">places </w:t>
      </w:r>
      <w:r w:rsidRPr="009C6944">
        <w:rPr>
          <w:rFonts w:ascii="Century Gothic" w:eastAsia="Times New Roman" w:hAnsi="Century Gothic"/>
          <w:lang w:eastAsia="en-GB"/>
        </w:rPr>
        <w:t xml:space="preserve">in Primary, </w:t>
      </w:r>
      <w:r w:rsidR="00476485">
        <w:rPr>
          <w:rFonts w:ascii="Century Gothic" w:eastAsia="Times New Roman" w:hAnsi="Century Gothic"/>
          <w:lang w:eastAsia="en-GB"/>
        </w:rPr>
        <w:t>12</w:t>
      </w:r>
      <w:r w:rsidRPr="009C6944">
        <w:rPr>
          <w:rFonts w:ascii="Century Gothic" w:eastAsia="Times New Roman" w:hAnsi="Century Gothic"/>
          <w:lang w:eastAsia="en-GB"/>
        </w:rPr>
        <w:t xml:space="preserve"> </w:t>
      </w:r>
      <w:r w:rsidR="00476485">
        <w:rPr>
          <w:rFonts w:ascii="Century Gothic" w:eastAsia="Times New Roman" w:hAnsi="Century Gothic"/>
          <w:lang w:eastAsia="en-GB"/>
        </w:rPr>
        <w:t xml:space="preserve">places </w:t>
      </w:r>
      <w:r w:rsidRPr="009C6944">
        <w:rPr>
          <w:rFonts w:ascii="Century Gothic" w:eastAsia="Times New Roman" w:hAnsi="Century Gothic"/>
          <w:lang w:eastAsia="en-GB"/>
        </w:rPr>
        <w:t>in Secondary. Additional placements may be considered in exceptional circumstances.</w:t>
      </w:r>
    </w:p>
    <w:p w14:paraId="45052246" w14:textId="7F2E3DB7" w:rsidR="009C6944" w:rsidRP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Classes are small (up to </w:t>
      </w:r>
      <w:r w:rsidR="00476485">
        <w:rPr>
          <w:rFonts w:ascii="Century Gothic" w:eastAsia="Times New Roman" w:hAnsi="Century Gothic"/>
          <w:lang w:eastAsia="en-GB"/>
        </w:rPr>
        <w:t>4</w:t>
      </w:r>
      <w:r w:rsidRPr="009C6944">
        <w:rPr>
          <w:rFonts w:ascii="Century Gothic" w:eastAsia="Times New Roman" w:hAnsi="Century Gothic"/>
          <w:lang w:eastAsia="en-GB"/>
        </w:rPr>
        <w:t xml:space="preserve"> pupils), with a teacher and </w:t>
      </w:r>
      <w:r w:rsidR="00476485">
        <w:rPr>
          <w:rFonts w:ascii="Century Gothic" w:eastAsia="Times New Roman" w:hAnsi="Century Gothic"/>
          <w:lang w:eastAsia="en-GB"/>
        </w:rPr>
        <w:t xml:space="preserve">a </w:t>
      </w:r>
      <w:r w:rsidRPr="009C6944">
        <w:rPr>
          <w:rFonts w:ascii="Century Gothic" w:eastAsia="Times New Roman" w:hAnsi="Century Gothic"/>
          <w:lang w:eastAsia="en-GB"/>
        </w:rPr>
        <w:t>teaching assistant.</w:t>
      </w:r>
    </w:p>
    <w:p w14:paraId="7100B59D" w14:textId="77777777" w:rsidR="009C6944" w:rsidRDefault="009C6944" w:rsidP="00476485">
      <w:pPr>
        <w:numPr>
          <w:ilvl w:val="0"/>
          <w:numId w:val="19"/>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Programmes of support for SEMH are available in line with evidence-based practice.</w:t>
      </w:r>
    </w:p>
    <w:p w14:paraId="6334AA48" w14:textId="77777777" w:rsidR="00476485" w:rsidRPr="009C6944" w:rsidRDefault="00476485" w:rsidP="00476485">
      <w:pPr>
        <w:spacing w:after="0" w:line="240" w:lineRule="auto"/>
        <w:ind w:left="720"/>
        <w:rPr>
          <w:rFonts w:ascii="Century Gothic" w:eastAsia="Times New Roman" w:hAnsi="Century Gothic"/>
          <w:lang w:eastAsia="en-GB"/>
        </w:rPr>
      </w:pPr>
    </w:p>
    <w:p w14:paraId="43442E3D"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Funding</w:t>
      </w:r>
    </w:p>
    <w:p w14:paraId="29AEAAB6" w14:textId="77777777" w:rsidR="009C6944" w:rsidRDefault="009C6944" w:rsidP="00476485">
      <w:pPr>
        <w:numPr>
          <w:ilvl w:val="0"/>
          <w:numId w:val="20"/>
        </w:numPr>
        <w:spacing w:after="0" w:line="240" w:lineRule="auto"/>
        <w:jc w:val="center"/>
        <w:rPr>
          <w:rFonts w:ascii="Century Gothic" w:eastAsia="Times New Roman" w:hAnsi="Century Gothic"/>
          <w:lang w:eastAsia="en-GB"/>
        </w:rPr>
      </w:pPr>
      <w:r w:rsidRPr="009C6944">
        <w:rPr>
          <w:rFonts w:ascii="Century Gothic" w:eastAsia="Times New Roman" w:hAnsi="Century Gothic"/>
          <w:lang w:eastAsia="en-GB"/>
        </w:rPr>
        <w:t>The school is funded on a place-led basis by the LA.</w:t>
      </w:r>
    </w:p>
    <w:p w14:paraId="79E78FBC"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2CD7C5B6"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Criteria for Placement</w:t>
      </w:r>
    </w:p>
    <w:p w14:paraId="6CC8966E" w14:textId="77777777" w:rsidR="009C6944" w:rsidRPr="009C6944" w:rsidRDefault="009C6944" w:rsidP="00476485">
      <w:pPr>
        <w:numPr>
          <w:ilvl w:val="0"/>
          <w:numId w:val="21"/>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All pupils must be under assessment or have an Education, Health and Care Plan (EHCP) / Statement of Special Educational Needs.</w:t>
      </w:r>
    </w:p>
    <w:p w14:paraId="663FE675" w14:textId="77777777" w:rsidR="009C6944" w:rsidRPr="009C6944" w:rsidRDefault="009C6944" w:rsidP="00476485">
      <w:pPr>
        <w:numPr>
          <w:ilvl w:val="0"/>
          <w:numId w:val="21"/>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 xml:space="preserve">Pupils should have complex needs in at least two areas defined in the SEN Code of Practice (DfE &amp; </w:t>
      </w:r>
      <w:proofErr w:type="spellStart"/>
      <w:r w:rsidRPr="009C6944">
        <w:rPr>
          <w:rFonts w:ascii="Century Gothic" w:eastAsia="Times New Roman" w:hAnsi="Century Gothic"/>
          <w:lang w:eastAsia="en-GB"/>
        </w:rPr>
        <w:t>DoH</w:t>
      </w:r>
      <w:proofErr w:type="spellEnd"/>
      <w:r w:rsidRPr="009C6944">
        <w:rPr>
          <w:rFonts w:ascii="Century Gothic" w:eastAsia="Times New Roman" w:hAnsi="Century Gothic"/>
          <w:lang w:eastAsia="en-GB"/>
        </w:rPr>
        <w:t>, 2015), often including cognition and learning, communication and interaction, and may also have behavioural, emotional, social, sensory, or physical needs.</w:t>
      </w:r>
    </w:p>
    <w:p w14:paraId="715B6AB1" w14:textId="77777777" w:rsidR="00476485" w:rsidRDefault="00476485" w:rsidP="00476485">
      <w:pPr>
        <w:spacing w:after="0" w:line="240" w:lineRule="auto"/>
        <w:jc w:val="center"/>
        <w:rPr>
          <w:rFonts w:ascii="Century Gothic" w:eastAsia="Times New Roman" w:hAnsi="Century Gothic"/>
          <w:b/>
          <w:bCs/>
          <w:lang w:eastAsia="en-GB"/>
        </w:rPr>
      </w:pPr>
    </w:p>
    <w:p w14:paraId="6762D179" w14:textId="731508D1" w:rsidR="00476485"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Referral Routes</w:t>
      </w:r>
    </w:p>
    <w:p w14:paraId="3C78F0F1" w14:textId="5B18F459" w:rsidR="009C6944" w:rsidRPr="009C6944" w:rsidRDefault="009C6944" w:rsidP="00476485">
      <w:p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Pupils may be referred:</w:t>
      </w:r>
    </w:p>
    <w:p w14:paraId="06C0309C"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Following a Statutory Assessment</w:t>
      </w:r>
    </w:p>
    <w:p w14:paraId="16158919"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Following an Annual Review / EHCP review</w:t>
      </w:r>
    </w:p>
    <w:p w14:paraId="53392EF1"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lastRenderedPageBreak/>
        <w:t>On arrival into the LA from another specialist provision or school</w:t>
      </w:r>
    </w:p>
    <w:p w14:paraId="53CAA97E"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Following a parental request</w:t>
      </w:r>
    </w:p>
    <w:p w14:paraId="20D52DBA"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In exceptional circumstances (e.g., sudden trauma, permanent exclusion)</w:t>
      </w:r>
    </w:p>
    <w:p w14:paraId="2D480214" w14:textId="77777777" w:rsidR="009C6944" w:rsidRPr="009C6944" w:rsidRDefault="009C6944" w:rsidP="00476485">
      <w:pPr>
        <w:numPr>
          <w:ilvl w:val="0"/>
          <w:numId w:val="22"/>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By another LA</w:t>
      </w:r>
    </w:p>
    <w:p w14:paraId="1FFEBB5C" w14:textId="77777777" w:rsidR="00476485" w:rsidRDefault="00476485" w:rsidP="00476485">
      <w:pPr>
        <w:spacing w:after="0" w:line="240" w:lineRule="auto"/>
        <w:jc w:val="center"/>
        <w:rPr>
          <w:rFonts w:ascii="Century Gothic" w:eastAsia="Times New Roman" w:hAnsi="Century Gothic"/>
          <w:b/>
          <w:bCs/>
          <w:lang w:eastAsia="en-GB"/>
        </w:rPr>
      </w:pPr>
    </w:p>
    <w:p w14:paraId="3E847403" w14:textId="550AF250"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Evidence Required</w:t>
      </w:r>
    </w:p>
    <w:p w14:paraId="7A635A26" w14:textId="77777777" w:rsidR="009C6944" w:rsidRPr="009C6944" w:rsidRDefault="009C6944" w:rsidP="00476485">
      <w:pPr>
        <w:numPr>
          <w:ilvl w:val="0"/>
          <w:numId w:val="23"/>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Demonstrated limited progress in mainstream settings despite high levels of support</w:t>
      </w:r>
    </w:p>
    <w:p w14:paraId="50865372" w14:textId="77777777" w:rsidR="009C6944" w:rsidRPr="009C6944" w:rsidRDefault="009C6944" w:rsidP="00476485">
      <w:pPr>
        <w:numPr>
          <w:ilvl w:val="0"/>
          <w:numId w:val="23"/>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Multi-agency agreement that a special school placement is appropriate, including an educational psychologist’s opinion</w:t>
      </w:r>
    </w:p>
    <w:p w14:paraId="4C3C2F21" w14:textId="77777777" w:rsidR="009C6944" w:rsidRDefault="009C6944" w:rsidP="00476485">
      <w:pPr>
        <w:numPr>
          <w:ilvl w:val="0"/>
          <w:numId w:val="23"/>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Consideration of parental and pupil views</w:t>
      </w:r>
    </w:p>
    <w:p w14:paraId="1842F157"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0CCE7AFC" w14:textId="090035B6" w:rsidR="00476485"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Prioritising Placements</w:t>
      </w:r>
    </w:p>
    <w:p w14:paraId="3BE8E259" w14:textId="5B31491B" w:rsidR="009C6944" w:rsidRPr="009C6944" w:rsidRDefault="009C6944" w:rsidP="00476485">
      <w:p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When demand exceeds available places, priority is given to:</w:t>
      </w:r>
    </w:p>
    <w:p w14:paraId="7040569B" w14:textId="77777777" w:rsidR="009C6944" w:rsidRPr="009C6944" w:rsidRDefault="009C6944" w:rsidP="00476485">
      <w:pPr>
        <w:numPr>
          <w:ilvl w:val="0"/>
          <w:numId w:val="24"/>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without a current school placement</w:t>
      </w:r>
    </w:p>
    <w:p w14:paraId="6F477630" w14:textId="77777777" w:rsidR="009C6944" w:rsidRPr="009C6944" w:rsidRDefault="009C6944" w:rsidP="00476485">
      <w:pPr>
        <w:numPr>
          <w:ilvl w:val="0"/>
          <w:numId w:val="24"/>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Looked After (LAC) where placement meets needs</w:t>
      </w:r>
    </w:p>
    <w:p w14:paraId="238DEF46" w14:textId="77777777" w:rsidR="009C6944" w:rsidRDefault="009C6944" w:rsidP="00476485">
      <w:pPr>
        <w:numPr>
          <w:ilvl w:val="0"/>
          <w:numId w:val="24"/>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whose current placement is not meeting needs</w:t>
      </w:r>
    </w:p>
    <w:p w14:paraId="00730361" w14:textId="77777777" w:rsidR="00476485" w:rsidRPr="009C6944" w:rsidRDefault="00476485" w:rsidP="00476485">
      <w:pPr>
        <w:spacing w:after="0" w:line="240" w:lineRule="auto"/>
        <w:jc w:val="center"/>
        <w:rPr>
          <w:rFonts w:ascii="Century Gothic" w:eastAsia="Times New Roman" w:hAnsi="Century Gothic"/>
          <w:lang w:eastAsia="en-GB"/>
        </w:rPr>
      </w:pPr>
    </w:p>
    <w:p w14:paraId="17211032"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Admission Procedures</w:t>
      </w:r>
    </w:p>
    <w:p w14:paraId="6A7717BE" w14:textId="77777777" w:rsidR="009C6944" w:rsidRPr="009C6944" w:rsidRDefault="009C6944" w:rsidP="00476485">
      <w:pPr>
        <w:numPr>
          <w:ilvl w:val="0"/>
          <w:numId w:val="25"/>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Once the LA approves a referral, the Headteacher is consulted (termly meetings or individual papers).</w:t>
      </w:r>
    </w:p>
    <w:p w14:paraId="75D6BC19" w14:textId="77777777" w:rsidR="009C6944" w:rsidRPr="009C6944" w:rsidRDefault="009C6944" w:rsidP="00476485">
      <w:pPr>
        <w:numPr>
          <w:ilvl w:val="0"/>
          <w:numId w:val="25"/>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The Headteacher has 15 working days to consider the admission.</w:t>
      </w:r>
    </w:p>
    <w:p w14:paraId="49FAF063" w14:textId="77777777" w:rsidR="009C6944" w:rsidRDefault="009C6944" w:rsidP="00476485">
      <w:pPr>
        <w:numPr>
          <w:ilvl w:val="0"/>
          <w:numId w:val="25"/>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Upon agreement, the LA notifies parents and the child’s current school.</w:t>
      </w:r>
    </w:p>
    <w:p w14:paraId="7E7990A9" w14:textId="77777777" w:rsidR="00476485" w:rsidRPr="009C6944" w:rsidRDefault="00476485" w:rsidP="00476485">
      <w:pPr>
        <w:spacing w:after="0" w:line="240" w:lineRule="auto"/>
        <w:jc w:val="center"/>
        <w:rPr>
          <w:rFonts w:ascii="Century Gothic" w:eastAsia="Times New Roman" w:hAnsi="Century Gothic"/>
          <w:lang w:eastAsia="en-GB"/>
        </w:rPr>
      </w:pPr>
    </w:p>
    <w:p w14:paraId="3AE4CF9F"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Transport</w:t>
      </w:r>
    </w:p>
    <w:p w14:paraId="76FDCF70" w14:textId="77777777" w:rsidR="009C6944" w:rsidRPr="009C6944" w:rsidRDefault="009C6944" w:rsidP="00476485">
      <w:pPr>
        <w:numPr>
          <w:ilvl w:val="0"/>
          <w:numId w:val="26"/>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Secondary pupils living 3+ miles away are entitled to home-to-school transport.</w:t>
      </w:r>
    </w:p>
    <w:p w14:paraId="020C033D" w14:textId="77777777" w:rsidR="009C6944" w:rsidRDefault="009C6944" w:rsidP="00476485">
      <w:pPr>
        <w:numPr>
          <w:ilvl w:val="0"/>
          <w:numId w:val="26"/>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Transport may be provided for shorter distances if professional evidence supports specific needs (Telford &amp; Wrekin Education Transport Policy).</w:t>
      </w:r>
    </w:p>
    <w:p w14:paraId="2443C06B"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21E4DEE7"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Inclusion Opportunities</w:t>
      </w:r>
    </w:p>
    <w:p w14:paraId="6448100C" w14:textId="77777777" w:rsidR="009C6944" w:rsidRPr="009C6944" w:rsidRDefault="009C6944" w:rsidP="00476485">
      <w:pPr>
        <w:numPr>
          <w:ilvl w:val="0"/>
          <w:numId w:val="27"/>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Inclusion in other settings will be considered via ongoing planning and review.</w:t>
      </w:r>
    </w:p>
    <w:p w14:paraId="3B9C7BD2" w14:textId="77777777" w:rsidR="009C6944" w:rsidRPr="009C6944" w:rsidRDefault="009C6944" w:rsidP="00476485">
      <w:pPr>
        <w:numPr>
          <w:ilvl w:val="0"/>
          <w:numId w:val="27"/>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Opportunities may include mainstream school integration.</w:t>
      </w:r>
    </w:p>
    <w:p w14:paraId="7D46EA7F" w14:textId="77777777" w:rsidR="009C6944" w:rsidRDefault="009C6944" w:rsidP="00476485">
      <w:pPr>
        <w:numPr>
          <w:ilvl w:val="0"/>
          <w:numId w:val="27"/>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LA consultation is required if inclusion may lead to a mainstream transfer.</w:t>
      </w:r>
    </w:p>
    <w:p w14:paraId="798BEFA9"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249F07B8" w14:textId="77777777"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Monitoring &amp; Review</w:t>
      </w:r>
    </w:p>
    <w:p w14:paraId="03F7E1CF" w14:textId="77777777" w:rsidR="009C6944" w:rsidRP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Progress is reviewed at least termly.</w:t>
      </w:r>
    </w:p>
    <w:p w14:paraId="579E6C02" w14:textId="77777777" w:rsidR="009C6944" w:rsidRP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Annual Review, EHCP review, or EHCP transfer review occurs within 12 months of the last review or issue of the current statement/EHCP.</w:t>
      </w:r>
    </w:p>
    <w:p w14:paraId="73A27033" w14:textId="77777777" w:rsidR="009C6944" w:rsidRP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Children and parents/carers are actively involved in all reviews.</w:t>
      </w:r>
    </w:p>
    <w:p w14:paraId="39B74ED0" w14:textId="77777777" w:rsidR="009C6944" w:rsidRDefault="009C6944" w:rsidP="00476485">
      <w:pPr>
        <w:numPr>
          <w:ilvl w:val="0"/>
          <w:numId w:val="28"/>
        </w:numPr>
        <w:spacing w:after="0" w:line="240" w:lineRule="auto"/>
        <w:rPr>
          <w:rFonts w:ascii="Century Gothic" w:eastAsia="Times New Roman" w:hAnsi="Century Gothic"/>
          <w:lang w:eastAsia="en-GB"/>
        </w:rPr>
      </w:pPr>
      <w:r w:rsidRPr="009C6944">
        <w:rPr>
          <w:rFonts w:ascii="Century Gothic" w:eastAsia="Times New Roman" w:hAnsi="Century Gothic"/>
          <w:lang w:eastAsia="en-GB"/>
        </w:rPr>
        <w:t>Admissions arrangements are reviewed as necessary through termly meetings between the Headteacher and LA officers.</w:t>
      </w:r>
    </w:p>
    <w:p w14:paraId="36913A77" w14:textId="77777777" w:rsidR="00476485" w:rsidRPr="009C6944" w:rsidRDefault="00476485" w:rsidP="00476485">
      <w:pPr>
        <w:spacing w:after="0" w:line="240" w:lineRule="auto"/>
        <w:ind w:left="720"/>
        <w:jc w:val="center"/>
        <w:rPr>
          <w:rFonts w:ascii="Century Gothic" w:eastAsia="Times New Roman" w:hAnsi="Century Gothic"/>
          <w:lang w:eastAsia="en-GB"/>
        </w:rPr>
      </w:pPr>
    </w:p>
    <w:p w14:paraId="5A2FB3E4" w14:textId="68193D4A" w:rsidR="00476485"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b/>
          <w:bCs/>
          <w:lang w:eastAsia="en-GB"/>
        </w:rPr>
        <w:t>Further Information</w:t>
      </w:r>
    </w:p>
    <w:p w14:paraId="485745D2" w14:textId="7C7CC8C9" w:rsidR="009C6944" w:rsidRPr="009C6944" w:rsidRDefault="009C6944" w:rsidP="00476485">
      <w:pPr>
        <w:spacing w:after="0" w:line="240" w:lineRule="auto"/>
        <w:jc w:val="center"/>
        <w:rPr>
          <w:rFonts w:ascii="Century Gothic" w:eastAsia="Times New Roman" w:hAnsi="Century Gothic"/>
          <w:lang w:eastAsia="en-GB"/>
        </w:rPr>
      </w:pPr>
      <w:r w:rsidRPr="009C6944">
        <w:rPr>
          <w:rFonts w:ascii="Century Gothic" w:eastAsia="Times New Roman" w:hAnsi="Century Gothic"/>
          <w:lang w:eastAsia="en-GB"/>
        </w:rPr>
        <w:t>For more information on admissions, please contact Telford &amp; Wrekin Council: http://www.telford.gov.uk/admissions</w:t>
      </w:r>
    </w:p>
    <w:p w14:paraId="210233C7" w14:textId="6C89263E" w:rsidR="00A92A30" w:rsidRPr="009C6944" w:rsidRDefault="00A92A30" w:rsidP="00476485">
      <w:pPr>
        <w:spacing w:after="0" w:line="240" w:lineRule="auto"/>
        <w:jc w:val="center"/>
        <w:rPr>
          <w:rFonts w:ascii="Century Gothic" w:eastAsiaTheme="majorEastAsia" w:hAnsi="Century Gothic" w:cs="Calibri"/>
          <w:bCs/>
          <w:lang w:eastAsia="ja-JP"/>
        </w:rPr>
      </w:pPr>
    </w:p>
    <w:p w14:paraId="648D0744" w14:textId="115CA787" w:rsidR="00A92A30" w:rsidRPr="009C6944" w:rsidRDefault="00A92A30" w:rsidP="00E91232">
      <w:pPr>
        <w:spacing w:after="0" w:line="240" w:lineRule="auto"/>
        <w:jc w:val="center"/>
        <w:rPr>
          <w:rFonts w:ascii="Century Gothic" w:eastAsiaTheme="majorEastAsia" w:hAnsi="Century Gothic" w:cs="Calibri"/>
          <w:bCs/>
          <w:lang w:eastAsia="ja-JP"/>
        </w:rPr>
      </w:pPr>
    </w:p>
    <w:p w14:paraId="2A93A822" w14:textId="7DA5DBC4" w:rsidR="00A92A30" w:rsidRPr="009C6944" w:rsidRDefault="00A92A30" w:rsidP="00E91232">
      <w:pPr>
        <w:spacing w:after="0" w:line="240" w:lineRule="auto"/>
        <w:jc w:val="center"/>
        <w:rPr>
          <w:rFonts w:ascii="Century Gothic" w:eastAsiaTheme="majorEastAsia" w:hAnsi="Century Gothic" w:cs="Calibri"/>
          <w:bCs/>
          <w:lang w:eastAsia="ja-JP"/>
        </w:rPr>
      </w:pPr>
    </w:p>
    <w:p w14:paraId="5EECEFFA" w14:textId="42BF3ABD" w:rsidR="00A92A30" w:rsidRPr="009C6944" w:rsidRDefault="00A92A30" w:rsidP="00E91232">
      <w:pPr>
        <w:spacing w:after="0" w:line="240" w:lineRule="auto"/>
        <w:jc w:val="center"/>
        <w:rPr>
          <w:rFonts w:ascii="Century Gothic" w:eastAsiaTheme="majorEastAsia" w:hAnsi="Century Gothic" w:cs="Calibri"/>
          <w:bCs/>
          <w:lang w:eastAsia="ja-JP"/>
        </w:rPr>
      </w:pPr>
    </w:p>
    <w:p w14:paraId="3D3D343C" w14:textId="453B0352" w:rsidR="00A92A30" w:rsidRPr="009C6944" w:rsidRDefault="00A92A30" w:rsidP="00E91232">
      <w:pPr>
        <w:spacing w:after="0" w:line="240" w:lineRule="auto"/>
        <w:jc w:val="center"/>
        <w:rPr>
          <w:rFonts w:ascii="Century Gothic" w:eastAsiaTheme="majorEastAsia" w:hAnsi="Century Gothic" w:cs="Calibri"/>
          <w:bCs/>
          <w:lang w:eastAsia="ja-JP"/>
        </w:rPr>
      </w:pPr>
    </w:p>
    <w:p w14:paraId="03FB4D97" w14:textId="5ADC4370" w:rsidR="00A92A30" w:rsidRPr="009C6944" w:rsidRDefault="00A92A30" w:rsidP="00E91232">
      <w:pPr>
        <w:spacing w:after="0" w:line="240" w:lineRule="auto"/>
        <w:jc w:val="center"/>
        <w:rPr>
          <w:rFonts w:ascii="Century Gothic" w:eastAsiaTheme="majorEastAsia" w:hAnsi="Century Gothic" w:cs="Calibri"/>
          <w:bCs/>
          <w:lang w:eastAsia="ja-JP"/>
        </w:rPr>
      </w:pPr>
    </w:p>
    <w:sectPr w:rsidR="00A92A30" w:rsidRPr="009C6944"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276062-F210-4529-BACA-4CBB872C4260}"/>
    <w:embedBold r:id="rId2" w:fontKey="{826459BF-2ABF-40AF-BE45-8066F617B644}"/>
  </w:font>
  <w:font w:name="Tahoma">
    <w:panose1 w:val="020B0604030504040204"/>
    <w:charset w:val="00"/>
    <w:family w:val="swiss"/>
    <w:pitch w:val="variable"/>
    <w:sig w:usb0="E1002EFF" w:usb1="C000605B" w:usb2="00000029" w:usb3="00000000" w:csb0="000101FF" w:csb1="00000000"/>
    <w:embedRegular r:id="rId3" w:fontKey="{4BB08364-AA5C-4376-AA9A-0EA6420316C5}"/>
  </w:font>
  <w:font w:name="Century Gothic">
    <w:panose1 w:val="020B0502020202020204"/>
    <w:charset w:val="00"/>
    <w:family w:val="swiss"/>
    <w:pitch w:val="variable"/>
    <w:sig w:usb0="00000287" w:usb1="00000000" w:usb2="00000000" w:usb3="00000000" w:csb0="0000009F" w:csb1="00000000"/>
    <w:embedRegular r:id="rId4" w:fontKey="{B7D17580-F349-4EC2-9981-E2E512A62AB1}"/>
    <w:embedBold r:id="rId5" w:fontKey="{CCE4C8CD-80BE-447A-92AD-15EC34D0AD57}"/>
  </w:font>
  <w:font w:name="Trebuchet MS">
    <w:panose1 w:val="020B0603020202020204"/>
    <w:charset w:val="00"/>
    <w:family w:val="swiss"/>
    <w:pitch w:val="variable"/>
    <w:sig w:usb0="00000687" w:usb1="00000000" w:usb2="00000000" w:usb3="00000000" w:csb0="0000009F" w:csb1="00000000"/>
    <w:embedRegular r:id="rId6" w:fontKey="{5D9D667B-E8DD-4E10-AAF3-C5A73F6ED8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F073D7"/>
    <w:multiLevelType w:val="multilevel"/>
    <w:tmpl w:val="BFA6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807F3"/>
    <w:multiLevelType w:val="multilevel"/>
    <w:tmpl w:val="6CE8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604D3"/>
    <w:multiLevelType w:val="multilevel"/>
    <w:tmpl w:val="9C1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2459B"/>
    <w:multiLevelType w:val="multilevel"/>
    <w:tmpl w:val="FEBC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18748E5"/>
    <w:multiLevelType w:val="multilevel"/>
    <w:tmpl w:val="8A86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FC1959"/>
    <w:multiLevelType w:val="multilevel"/>
    <w:tmpl w:val="5BA0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6A26B6A"/>
    <w:multiLevelType w:val="multilevel"/>
    <w:tmpl w:val="FF3AF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10444A"/>
    <w:multiLevelType w:val="multilevel"/>
    <w:tmpl w:val="030C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6E60F85"/>
    <w:multiLevelType w:val="multilevel"/>
    <w:tmpl w:val="4066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9CD1C56"/>
    <w:multiLevelType w:val="multilevel"/>
    <w:tmpl w:val="748CB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751C14C9"/>
    <w:multiLevelType w:val="multilevel"/>
    <w:tmpl w:val="23C0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63105964">
    <w:abstractNumId w:val="21"/>
  </w:num>
  <w:num w:numId="2" w16cid:durableId="1966037113">
    <w:abstractNumId w:val="14"/>
  </w:num>
  <w:num w:numId="3" w16cid:durableId="1810704182">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30109140">
    <w:abstractNumId w:val="1"/>
  </w:num>
  <w:num w:numId="5" w16cid:durableId="199919225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34298670">
    <w:abstractNumId w:val="17"/>
  </w:num>
  <w:num w:numId="7" w16cid:durableId="975260767">
    <w:abstractNumId w:val="15"/>
  </w:num>
  <w:num w:numId="8" w16cid:durableId="107223948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574775983">
    <w:abstractNumId w:val="25"/>
  </w:num>
  <w:num w:numId="10" w16cid:durableId="127434380">
    <w:abstractNumId w:val="22"/>
  </w:num>
  <w:num w:numId="11" w16cid:durableId="1974629">
    <w:abstractNumId w:val="23"/>
  </w:num>
  <w:num w:numId="12" w16cid:durableId="1843663744">
    <w:abstractNumId w:val="6"/>
  </w:num>
  <w:num w:numId="13" w16cid:durableId="1881890899">
    <w:abstractNumId w:val="18"/>
  </w:num>
  <w:num w:numId="14" w16cid:durableId="241914014">
    <w:abstractNumId w:val="10"/>
  </w:num>
  <w:num w:numId="15" w16cid:durableId="916788198">
    <w:abstractNumId w:val="0"/>
  </w:num>
  <w:num w:numId="16" w16cid:durableId="491601266">
    <w:abstractNumId w:val="9"/>
  </w:num>
  <w:num w:numId="17" w16cid:durableId="1552183028">
    <w:abstractNumId w:val="20"/>
  </w:num>
  <w:num w:numId="18" w16cid:durableId="1245341275">
    <w:abstractNumId w:val="3"/>
  </w:num>
  <w:num w:numId="19" w16cid:durableId="80569484">
    <w:abstractNumId w:val="24"/>
  </w:num>
  <w:num w:numId="20" w16cid:durableId="528687967">
    <w:abstractNumId w:val="5"/>
  </w:num>
  <w:num w:numId="21" w16cid:durableId="376776980">
    <w:abstractNumId w:val="7"/>
  </w:num>
  <w:num w:numId="22" w16cid:durableId="293952509">
    <w:abstractNumId w:val="4"/>
  </w:num>
  <w:num w:numId="23" w16cid:durableId="1054310286">
    <w:abstractNumId w:val="13"/>
  </w:num>
  <w:num w:numId="24" w16cid:durableId="280721333">
    <w:abstractNumId w:val="12"/>
  </w:num>
  <w:num w:numId="25" w16cid:durableId="68506881">
    <w:abstractNumId w:val="8"/>
  </w:num>
  <w:num w:numId="26" w16cid:durableId="1332224327">
    <w:abstractNumId w:val="16"/>
  </w:num>
  <w:num w:numId="27" w16cid:durableId="1138914362">
    <w:abstractNumId w:val="19"/>
  </w:num>
  <w:num w:numId="28" w16cid:durableId="101897010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2FF4"/>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76485"/>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BD"/>
    <w:rsid w:val="004D36A1"/>
    <w:rsid w:val="004D5CF7"/>
    <w:rsid w:val="004D723B"/>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2929"/>
    <w:rsid w:val="006A601E"/>
    <w:rsid w:val="006A6754"/>
    <w:rsid w:val="006A6F6A"/>
    <w:rsid w:val="006B2AC5"/>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E6"/>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0E19"/>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0FFD"/>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6644"/>
    <w:rsid w:val="009B702B"/>
    <w:rsid w:val="009B7574"/>
    <w:rsid w:val="009C0342"/>
    <w:rsid w:val="009C2278"/>
    <w:rsid w:val="009C4014"/>
    <w:rsid w:val="009C694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0D85"/>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4402"/>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262F"/>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0E7B"/>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27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1F8E02B"/>
    <w:rsid w:val="02263E9E"/>
    <w:rsid w:val="087F6F35"/>
    <w:rsid w:val="251D5D21"/>
    <w:rsid w:val="363581B3"/>
    <w:rsid w:val="37C76E7F"/>
    <w:rsid w:val="3C8731DD"/>
    <w:rsid w:val="475D7F71"/>
    <w:rsid w:val="492AB486"/>
    <w:rsid w:val="4B32DEF2"/>
    <w:rsid w:val="606D9F05"/>
    <w:rsid w:val="613F7E1C"/>
    <w:rsid w:val="616FE5A4"/>
    <w:rsid w:val="66D43569"/>
    <w:rsid w:val="73AF01C8"/>
    <w:rsid w:val="7E94D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25058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17351144">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F68CEF-8628-47A9-8DEA-F6359521C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FA1814-CE87-454D-BB2F-C83360B1CA8A}">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4.xml><?xml version="1.0" encoding="utf-8"?>
<ds:datastoreItem xmlns:ds="http://schemas.openxmlformats.org/officeDocument/2006/customXml" ds:itemID="{EEE714FF-1E9C-4FDA-9AC1-BCEEE0C8C1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10</TotalTime>
  <Pages>3</Pages>
  <Words>669</Words>
  <Characters>3966</Characters>
  <Application>Microsoft Office Word</Application>
  <DocSecurity>0</DocSecurity>
  <Lines>145</Lines>
  <Paragraphs>67</Paragraphs>
  <ScaleCrop>false</ScaleCrop>
  <Company>Microsoft</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19</cp:revision>
  <cp:lastPrinted>2021-02-11T14:56:00Z</cp:lastPrinted>
  <dcterms:created xsi:type="dcterms:W3CDTF">2020-12-28T16:19:00Z</dcterms:created>
  <dcterms:modified xsi:type="dcterms:W3CDTF">2025-10-22T13:49:00Z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