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6DDC5" w14:textId="08D5F4FE" w:rsidR="00B105B5" w:rsidRPr="00FC4F96" w:rsidRDefault="00FC4F96" w:rsidP="00721D0A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  <w:r w:rsidRPr="00FC4F96">
        <w:rPr>
          <w:rFonts w:ascii="Calibri" w:eastAsiaTheme="minorEastAsia" w:hAnsi="Calibri" w:cs="Calibri"/>
          <w:b/>
          <w:noProof/>
          <w:sz w:val="32"/>
          <w:lang w:eastAsia="en-GB"/>
        </w:rPr>
        <w:drawing>
          <wp:inline distT="0" distB="0" distL="0" distR="0" wp14:anchorId="132465E1" wp14:editId="3007C485">
            <wp:extent cx="1063814" cy="908513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4" cy="9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BD9D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04D4EADC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77429D96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51A46F03" w14:textId="77777777" w:rsidR="00B105B5" w:rsidRPr="000574B9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72"/>
          <w:szCs w:val="72"/>
          <w:lang w:val="en-US" w:eastAsia="ja-JP"/>
        </w:rPr>
      </w:pPr>
    </w:p>
    <w:p w14:paraId="2C43B91B" w14:textId="112AE8F3" w:rsidR="00A23725" w:rsidRPr="000574B9" w:rsidRDefault="00FC4F96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color w:val="00B050"/>
          <w:sz w:val="72"/>
          <w:szCs w:val="72"/>
          <w:lang w:eastAsia="ja-JP"/>
        </w:r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  <w:r w:rsidRPr="000574B9">
        <w:rPr>
          <w:rFonts w:ascii="Century Gothic" w:eastAsiaTheme="majorEastAsia" w:hAnsi="Century Gothic" w:cs="Calibri"/>
          <w:bCs/>
          <w:color w:val="00B050"/>
          <w:sz w:val="72"/>
          <w:szCs w:val="72"/>
          <w:lang w:eastAsia="ja-JP"/>
        </w:rPr>
        <w:t>The Linden Centre</w:t>
      </w:r>
    </w:p>
    <w:p w14:paraId="36375FAF" w14:textId="62B71D84" w:rsidR="00092BD8" w:rsidRPr="000574B9" w:rsidRDefault="00092BD8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color w:val="7030A0"/>
          <w:sz w:val="72"/>
          <w:szCs w:val="72"/>
          <w:lang w:eastAsia="ja-JP"/>
        </w:rPr>
      </w:pPr>
    </w:p>
    <w:p w14:paraId="25F44E89" w14:textId="77777777" w:rsidR="003D6FFD" w:rsidRPr="000574B9" w:rsidRDefault="003D6FFD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color w:val="7030A0"/>
          <w:sz w:val="72"/>
          <w:szCs w:val="72"/>
          <w:lang w:eastAsia="ja-JP"/>
        </w:rPr>
      </w:pPr>
    </w:p>
    <w:p w14:paraId="1D4BE41E" w14:textId="77777777" w:rsidR="00095C87" w:rsidRPr="000574B9" w:rsidRDefault="00095C87" w:rsidP="00095C87">
      <w:pPr>
        <w:jc w:val="center"/>
        <w:rPr>
          <w:rFonts w:ascii="Century Gothic" w:eastAsiaTheme="majorEastAsia" w:hAnsi="Century Gothic" w:cs="Arial"/>
          <w:sz w:val="72"/>
          <w:szCs w:val="72"/>
          <w:lang w:val="en-US" w:eastAsia="ja-JP"/>
        </w:rPr>
      </w:pPr>
      <w:r w:rsidRPr="000574B9">
        <w:rPr>
          <w:rFonts w:ascii="Century Gothic" w:eastAsiaTheme="majorEastAsia" w:hAnsi="Century Gothic" w:cs="Arial"/>
          <w:sz w:val="72"/>
          <w:szCs w:val="72"/>
          <w:lang w:eastAsia="ja-JP"/>
        </w:rPr>
        <w:t>Allergen and Anaphylaxis Policy</w:t>
      </w:r>
    </w:p>
    <w:p w14:paraId="037B057B" w14:textId="77777777" w:rsidR="00095C87" w:rsidRPr="000574B9" w:rsidRDefault="00095C87" w:rsidP="00095C87">
      <w:pPr>
        <w:jc w:val="center"/>
        <w:rPr>
          <w:rFonts w:ascii="Century Gothic" w:eastAsiaTheme="majorEastAsia" w:hAnsi="Century Gothic" w:cs="Arial"/>
          <w:lang w:val="en-US" w:eastAsia="ja-JP"/>
        </w:rPr>
      </w:pPr>
    </w:p>
    <w:p w14:paraId="218DE41A" w14:textId="4BE61BEE" w:rsidR="00095C87" w:rsidRPr="000574B9" w:rsidRDefault="00095C87" w:rsidP="00095C87">
      <w:pPr>
        <w:jc w:val="center"/>
        <w:rPr>
          <w:rFonts w:ascii="Century Gothic" w:eastAsiaTheme="majorEastAsia" w:hAnsi="Century Gothic" w:cs="Arial"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794"/>
        <w:gridCol w:w="2217"/>
      </w:tblGrid>
      <w:tr w:rsidR="003270FE" w:rsidRPr="00705063" w14:paraId="5B3E3F00" w14:textId="77777777" w:rsidTr="7E21E591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B58082B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  <w:r w:rsidRPr="00705063">
              <w:rPr>
                <w:rFonts w:ascii="Century Gothic" w:hAnsi="Century Gothic"/>
              </w:rPr>
              <w:t xml:space="preserve">Signed by: </w:t>
            </w:r>
          </w:p>
        </w:tc>
      </w:tr>
      <w:tr w:rsidR="003270FE" w:rsidRPr="00705063" w14:paraId="3CB6AB13" w14:textId="77777777" w:rsidTr="7E21E591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E03CA9F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72813DFB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6333A8B6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FDC48ED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50E67AC6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  <w:r w:rsidRPr="00705063">
              <w:rPr>
                <w:rFonts w:ascii="Century Gothic" w:hAnsi="Century Gothic"/>
              </w:rPr>
              <w:t xml:space="preserve">Headteacher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500CD21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7ACA4499" w14:textId="564A5E72" w:rsidR="003270FE" w:rsidRPr="00705063" w:rsidRDefault="003270FE" w:rsidP="0012639C">
            <w:pPr>
              <w:rPr>
                <w:rFonts w:ascii="Century Gothic" w:hAnsi="Century Gothic"/>
              </w:rPr>
            </w:pPr>
            <w:r w:rsidRPr="7E21E591">
              <w:rPr>
                <w:rFonts w:ascii="Century Gothic" w:hAnsi="Century Gothic"/>
              </w:rPr>
              <w:t xml:space="preserve">Date: </w:t>
            </w:r>
            <w:r w:rsidR="009C395C" w:rsidRPr="009C395C">
              <w:rPr>
                <w:rFonts w:ascii="Century Gothic" w:hAnsi="Century Gothic"/>
              </w:rPr>
              <w:t>17/11/2025</w:t>
            </w:r>
          </w:p>
        </w:tc>
      </w:tr>
      <w:tr w:rsidR="003270FE" w:rsidRPr="00705063" w14:paraId="1DD2A17A" w14:textId="77777777" w:rsidTr="7E21E591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6CDDDBB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62C02300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000BAF90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B5AE4C1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490697DB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  <w:r w:rsidRPr="00705063">
              <w:rPr>
                <w:rFonts w:ascii="Century Gothic" w:hAnsi="Century Gothic"/>
              </w:rPr>
              <w:t xml:space="preserve">Chair of Management Committee </w:t>
            </w:r>
          </w:p>
          <w:p w14:paraId="1CFC8893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F1024FA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49675FCA" w14:textId="3833B306" w:rsidR="003270FE" w:rsidRPr="00705063" w:rsidRDefault="003270FE" w:rsidP="0012639C">
            <w:pPr>
              <w:rPr>
                <w:rFonts w:ascii="Century Gothic" w:hAnsi="Century Gothic"/>
              </w:rPr>
            </w:pPr>
            <w:r w:rsidRPr="7E21E591">
              <w:rPr>
                <w:rFonts w:ascii="Century Gothic" w:hAnsi="Century Gothic"/>
              </w:rPr>
              <w:t>Date</w:t>
            </w:r>
            <w:r w:rsidR="009C395C">
              <w:rPr>
                <w:rFonts w:ascii="Century Gothic" w:hAnsi="Century Gothic"/>
              </w:rPr>
              <w:t xml:space="preserve">: </w:t>
            </w:r>
            <w:r w:rsidR="009C395C" w:rsidRPr="009C395C">
              <w:rPr>
                <w:rFonts w:ascii="Century Gothic" w:hAnsi="Century Gothic"/>
              </w:rPr>
              <w:t>17/11/2025</w:t>
            </w:r>
          </w:p>
        </w:tc>
      </w:tr>
    </w:tbl>
    <w:p w14:paraId="348977AC" w14:textId="77777777" w:rsidR="003270FE" w:rsidRPr="00705063" w:rsidRDefault="003270FE" w:rsidP="003270FE">
      <w:pPr>
        <w:rPr>
          <w:rFonts w:ascii="Century Gothic" w:hAnsi="Century Gothic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2011"/>
        <w:gridCol w:w="2693"/>
      </w:tblGrid>
      <w:tr w:rsidR="003270FE" w:rsidRPr="00705063" w14:paraId="1B2A51DA" w14:textId="77777777" w:rsidTr="7E21E591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8C0DDB9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3A06CCB0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  <w:r w:rsidRPr="00705063">
              <w:rPr>
                <w:rFonts w:ascii="Century Gothic" w:hAnsi="Century Gothic"/>
              </w:rPr>
              <w:t>Last Updated</w:t>
            </w:r>
          </w:p>
          <w:p w14:paraId="31E7448B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3D62B7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1E00AE45" w14:textId="080E7AB4" w:rsidR="003270FE" w:rsidRPr="00705063" w:rsidRDefault="009C395C" w:rsidP="0012639C">
            <w:pPr>
              <w:rPr>
                <w:rFonts w:ascii="Century Gothic" w:hAnsi="Century Gothic"/>
              </w:rPr>
            </w:pPr>
            <w:r w:rsidRPr="009C395C">
              <w:rPr>
                <w:rFonts w:ascii="Century Gothic" w:hAnsi="Century Gothic"/>
              </w:rPr>
              <w:t>17/11/2025</w:t>
            </w:r>
          </w:p>
        </w:tc>
      </w:tr>
      <w:tr w:rsidR="003270FE" w:rsidRPr="00705063" w14:paraId="61F7670B" w14:textId="77777777" w:rsidTr="7E21E591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192E84B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  <w:p w14:paraId="3BE665C1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  <w:r w:rsidRPr="00705063">
              <w:rPr>
                <w:rFonts w:ascii="Century Gothic" w:hAnsi="Century Gothic"/>
              </w:rPr>
              <w:t>Review Due:</w:t>
            </w:r>
          </w:p>
          <w:p w14:paraId="10DA7528" w14:textId="77777777" w:rsidR="003270FE" w:rsidRPr="00705063" w:rsidRDefault="003270FE" w:rsidP="0012639C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89237A" w14:textId="77777777" w:rsidR="002A695B" w:rsidRDefault="002A695B" w:rsidP="002A695B">
            <w:pPr>
              <w:rPr>
                <w:rFonts w:ascii="Century Gothic" w:hAnsi="Century Gothic"/>
              </w:rPr>
            </w:pPr>
          </w:p>
          <w:p w14:paraId="0354A981" w14:textId="3AD16D56" w:rsidR="003270FE" w:rsidRPr="00705063" w:rsidRDefault="009C395C" w:rsidP="002A695B">
            <w:pPr>
              <w:rPr>
                <w:rFonts w:ascii="Century Gothic" w:hAnsi="Century Gothic"/>
              </w:rPr>
            </w:pPr>
            <w:r w:rsidRPr="009C395C">
              <w:rPr>
                <w:rFonts w:ascii="Century Gothic" w:hAnsi="Century Gothic"/>
              </w:rPr>
              <w:t>17/11/202</w:t>
            </w:r>
            <w:r>
              <w:rPr>
                <w:rFonts w:ascii="Century Gothic" w:hAnsi="Century Gothic"/>
              </w:rPr>
              <w:t>6</w:t>
            </w:r>
          </w:p>
        </w:tc>
      </w:tr>
    </w:tbl>
    <w:p w14:paraId="5B74778F" w14:textId="77777777" w:rsidR="00095C87" w:rsidRPr="000574B9" w:rsidRDefault="00095C87" w:rsidP="00095C87">
      <w:pPr>
        <w:jc w:val="center"/>
        <w:rPr>
          <w:rFonts w:ascii="Century Gothic" w:eastAsiaTheme="majorEastAsia" w:hAnsi="Century Gothic" w:cs="Arial"/>
          <w:lang w:val="en-US" w:eastAsia="ja-JP"/>
        </w:rPr>
        <w:sectPr w:rsidR="00095C87" w:rsidRPr="000574B9" w:rsidSect="003270FE">
          <w:pgSz w:w="11906" w:h="16838"/>
          <w:pgMar w:top="1440" w:right="1440" w:bottom="1440" w:left="1440" w:header="564" w:footer="708" w:gutter="0"/>
          <w:pgBorders w:offsetFrom="page">
            <w:top w:val="single" w:sz="36" w:space="24" w:color="C5E0B3" w:themeColor="accent6" w:themeTint="66"/>
            <w:left w:val="single" w:sz="36" w:space="24" w:color="C5E0B3" w:themeColor="accent6" w:themeTint="66"/>
            <w:bottom w:val="single" w:sz="36" w:space="24" w:color="C5E0B3" w:themeColor="accent6" w:themeTint="66"/>
            <w:right w:val="single" w:sz="36" w:space="24" w:color="C5E0B3" w:themeColor="accent6" w:themeTint="66"/>
          </w:pgBorders>
          <w:pgNumType w:start="0"/>
          <w:cols w:space="708"/>
          <w:titlePg/>
          <w:docGrid w:linePitch="360"/>
        </w:sectPr>
      </w:pPr>
    </w:p>
    <w:p w14:paraId="1E1B990B" w14:textId="77777777" w:rsidR="00095C87" w:rsidRPr="000574B9" w:rsidRDefault="00095C87" w:rsidP="00095C87">
      <w:pPr>
        <w:pStyle w:val="ListParagraph"/>
        <w:spacing w:before="120" w:after="120"/>
        <w:ind w:left="360"/>
        <w:rPr>
          <w:rFonts w:ascii="Century Gothic" w:hAnsi="Century Gothic" w:cs="Arial"/>
          <w:b/>
        </w:rPr>
      </w:pPr>
      <w:r w:rsidRPr="000574B9">
        <w:rPr>
          <w:rFonts w:ascii="Century Gothic" w:hAnsi="Century Gothic" w:cs="Arial"/>
          <w:b/>
        </w:rPr>
        <w:lastRenderedPageBreak/>
        <w:t>Contents:</w:t>
      </w:r>
    </w:p>
    <w:p w14:paraId="23CB0AA6" w14:textId="77777777" w:rsidR="00095C87" w:rsidRPr="000574B9" w:rsidRDefault="00095C87" w:rsidP="00095C87">
      <w:pPr>
        <w:pStyle w:val="ListParagraph"/>
        <w:spacing w:before="120" w:after="120"/>
        <w:ind w:left="360"/>
        <w:rPr>
          <w:rFonts w:ascii="Century Gothic" w:hAnsi="Century Gothic" w:cs="Arial"/>
          <w:b/>
        </w:rPr>
      </w:pPr>
    </w:p>
    <w:p w14:paraId="3F643901" w14:textId="77777777" w:rsidR="00095C87" w:rsidRPr="000574B9" w:rsidRDefault="00095C87" w:rsidP="00095C87">
      <w:pPr>
        <w:ind w:left="717"/>
        <w:rPr>
          <w:rStyle w:val="Hyperlink"/>
          <w:rFonts w:ascii="Century Gothic" w:hAnsi="Century Gothic" w:cs="Arial"/>
          <w:color w:val="auto"/>
        </w:rPr>
      </w:pPr>
      <w:r w:rsidRPr="000574B9">
        <w:rPr>
          <w:rFonts w:ascii="Century Gothic" w:hAnsi="Century Gothic" w:cs="Arial"/>
        </w:rPr>
        <w:fldChar w:fldCharType="begin"/>
      </w:r>
      <w:r w:rsidRPr="000574B9">
        <w:rPr>
          <w:rFonts w:ascii="Century Gothic" w:hAnsi="Century Gothic" w:cs="Arial"/>
        </w:rPr>
        <w:instrText xml:space="preserve"> HYPERLINK  \l "_Statement_of_intent_1" </w:instrText>
      </w:r>
      <w:r w:rsidRPr="000574B9">
        <w:rPr>
          <w:rFonts w:ascii="Century Gothic" w:hAnsi="Century Gothic" w:cs="Arial"/>
        </w:rPr>
      </w:r>
      <w:r w:rsidRPr="000574B9">
        <w:rPr>
          <w:rFonts w:ascii="Century Gothic" w:hAnsi="Century Gothic" w:cs="Arial"/>
        </w:rPr>
        <w:fldChar w:fldCharType="separate"/>
      </w:r>
      <w:r w:rsidRPr="000574B9">
        <w:rPr>
          <w:rStyle w:val="Hyperlink"/>
          <w:rFonts w:ascii="Century Gothic" w:hAnsi="Century Gothic" w:cs="Arial"/>
          <w:color w:val="auto"/>
        </w:rPr>
        <w:t>Statement of intent</w:t>
      </w:r>
      <w:bookmarkStart w:id="4" w:name="b"/>
    </w:p>
    <w:p w14:paraId="02EBA5C5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r w:rsidRPr="000574B9">
        <w:rPr>
          <w:rFonts w:ascii="Century Gothic" w:hAnsi="Century Gothic" w:cs="Arial"/>
        </w:rPr>
        <w:fldChar w:fldCharType="end"/>
      </w:r>
      <w:hyperlink w:anchor="_Legal_framework" w:history="1">
        <w:r w:rsidRPr="000574B9">
          <w:rPr>
            <w:rStyle w:val="Hyperlink"/>
            <w:rFonts w:ascii="Century Gothic" w:hAnsi="Century Gothic" w:cs="Arial"/>
            <w:color w:val="auto"/>
          </w:rPr>
          <w:t>Legal framework</w:t>
        </w:r>
      </w:hyperlink>
    </w:p>
    <w:p w14:paraId="25433835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Minimising_risks" w:history="1">
        <w:r w:rsidRPr="000574B9">
          <w:rPr>
            <w:rStyle w:val="Hyperlink"/>
            <w:rFonts w:ascii="Century Gothic" w:hAnsi="Century Gothic"/>
            <w:color w:val="auto"/>
          </w:rPr>
          <w:t>Definitions</w:t>
        </w:r>
      </w:hyperlink>
    </w:p>
    <w:p w14:paraId="1ED0013B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Roles_and_responsibilities" w:history="1">
        <w:r w:rsidRPr="000574B9">
          <w:rPr>
            <w:rStyle w:val="Hyperlink"/>
            <w:rFonts w:ascii="Century Gothic" w:hAnsi="Century Gothic"/>
            <w:color w:val="auto"/>
          </w:rPr>
          <w:t>Roles and responsibilities</w:t>
        </w:r>
      </w:hyperlink>
    </w:p>
    <w:p w14:paraId="2CCBF2DA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Food_allergies" w:history="1">
        <w:r w:rsidRPr="000574B9">
          <w:rPr>
            <w:rStyle w:val="Hyperlink"/>
            <w:rFonts w:ascii="Century Gothic" w:hAnsi="Century Gothic"/>
            <w:color w:val="auto"/>
          </w:rPr>
          <w:t>Food allergies</w:t>
        </w:r>
      </w:hyperlink>
    </w:p>
    <w:p w14:paraId="27305470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Animal_allergies" w:history="1">
        <w:r w:rsidRPr="000574B9">
          <w:rPr>
            <w:rStyle w:val="Hyperlink"/>
            <w:rFonts w:ascii="Century Gothic" w:hAnsi="Century Gothic"/>
            <w:color w:val="auto"/>
          </w:rPr>
          <w:t>Animal allergies</w:t>
        </w:r>
      </w:hyperlink>
    </w:p>
    <w:p w14:paraId="04240BDB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Seasonal_allergies" w:history="1">
        <w:r w:rsidRPr="000574B9">
          <w:rPr>
            <w:rStyle w:val="Hyperlink"/>
            <w:rFonts w:ascii="Century Gothic" w:hAnsi="Century Gothic"/>
            <w:color w:val="auto"/>
          </w:rPr>
          <w:t>Seasonal allergies</w:t>
        </w:r>
      </w:hyperlink>
    </w:p>
    <w:p w14:paraId="75E788C0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Adrenaline_auto-injectors_(AAIs)" w:history="1">
        <w:r w:rsidRPr="000574B9">
          <w:rPr>
            <w:rStyle w:val="Hyperlink"/>
            <w:rFonts w:ascii="Century Gothic" w:hAnsi="Century Gothic" w:cs="Arial"/>
            <w:color w:val="auto"/>
          </w:rPr>
          <w:t>Adrenaline auto-injectors (AAIs)</w:t>
        </w:r>
      </w:hyperlink>
    </w:p>
    <w:p w14:paraId="4E7636CB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Access_to_spare" w:history="1">
        <w:r w:rsidRPr="000574B9">
          <w:rPr>
            <w:rStyle w:val="Hyperlink"/>
            <w:rFonts w:ascii="Century Gothic" w:hAnsi="Century Gothic" w:cs="Arial"/>
            <w:color w:val="auto"/>
          </w:rPr>
          <w:t>Access to spare AAIs</w:t>
        </w:r>
      </w:hyperlink>
    </w:p>
    <w:p w14:paraId="2820EC21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Medical_attention_and_1" w:history="1">
        <w:r w:rsidRPr="000574B9">
          <w:rPr>
            <w:rStyle w:val="Hyperlink"/>
            <w:rFonts w:ascii="Century Gothic" w:hAnsi="Century Gothic"/>
            <w:color w:val="auto"/>
          </w:rPr>
          <w:t>Medical attention and required support</w:t>
        </w:r>
      </w:hyperlink>
    </w:p>
    <w:p w14:paraId="120F746D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Staff_training" w:history="1">
        <w:r w:rsidRPr="000574B9">
          <w:rPr>
            <w:rStyle w:val="Hyperlink"/>
            <w:rFonts w:ascii="Century Gothic" w:hAnsi="Century Gothic" w:cs="Arial"/>
            <w:color w:val="auto"/>
          </w:rPr>
          <w:t>Staff training</w:t>
        </w:r>
      </w:hyperlink>
    </w:p>
    <w:p w14:paraId="75F2232E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In__the" w:history="1">
        <w:r w:rsidRPr="000574B9">
          <w:rPr>
            <w:rStyle w:val="Hyperlink"/>
            <w:rFonts w:ascii="Century Gothic" w:hAnsi="Century Gothic" w:cs="Arial"/>
            <w:color w:val="auto"/>
          </w:rPr>
          <w:t>In the event of a mild-moderate allergic reaction</w:t>
        </w:r>
      </w:hyperlink>
    </w:p>
    <w:p w14:paraId="653C94A5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before="120" w:after="120"/>
        <w:ind w:left="1071" w:hanging="357"/>
        <w:rPr>
          <w:rFonts w:ascii="Century Gothic" w:hAnsi="Century Gothic" w:cs="Arial"/>
        </w:rPr>
      </w:pPr>
      <w:hyperlink w:anchor="_In_the_event_1" w:history="1">
        <w:r w:rsidRPr="000574B9">
          <w:rPr>
            <w:rStyle w:val="Hyperlink"/>
            <w:rFonts w:ascii="Century Gothic" w:hAnsi="Century Gothic" w:cs="Arial"/>
            <w:color w:val="auto"/>
          </w:rPr>
          <w:t>In the event of anaphylaxis</w:t>
        </w:r>
      </w:hyperlink>
    </w:p>
    <w:p w14:paraId="601F5E5F" w14:textId="77777777" w:rsidR="00095C87" w:rsidRPr="000574B9" w:rsidRDefault="00095C87" w:rsidP="00095C87">
      <w:pPr>
        <w:pStyle w:val="ListParagraph"/>
        <w:numPr>
          <w:ilvl w:val="0"/>
          <w:numId w:val="18"/>
        </w:numPr>
        <w:spacing w:after="0"/>
        <w:ind w:left="1071" w:hanging="357"/>
        <w:contextualSpacing w:val="0"/>
        <w:rPr>
          <w:rFonts w:ascii="Century Gothic" w:hAnsi="Century Gothic" w:cs="Arial"/>
        </w:rPr>
      </w:pPr>
      <w:hyperlink w:anchor="_Medical_attention_and" w:history="1">
        <w:r w:rsidRPr="000574B9">
          <w:rPr>
            <w:rStyle w:val="Hyperlink"/>
            <w:rFonts w:ascii="Century Gothic" w:hAnsi="Century Gothic"/>
            <w:color w:val="auto"/>
          </w:rPr>
          <w:t>Monitoring and review</w:t>
        </w:r>
      </w:hyperlink>
    </w:p>
    <w:bookmarkEnd w:id="4"/>
    <w:p w14:paraId="2E7459F3" w14:textId="77777777" w:rsidR="00095C87" w:rsidRPr="000574B9" w:rsidRDefault="00095C87" w:rsidP="00095C87">
      <w:pPr>
        <w:pStyle w:val="Style2"/>
        <w:ind w:left="714" w:firstLine="0"/>
        <w:rPr>
          <w:rStyle w:val="Hyperlink"/>
          <w:rFonts w:ascii="Century Gothic" w:hAnsi="Century Gothic" w:cs="Arial"/>
          <w:b/>
          <w:color w:val="auto"/>
          <w:sz w:val="22"/>
          <w:szCs w:val="22"/>
          <w:u w:val="none"/>
        </w:rPr>
      </w:pPr>
      <w:r w:rsidRPr="000574B9">
        <w:rPr>
          <w:rStyle w:val="Hyperlink"/>
          <w:rFonts w:ascii="Century Gothic" w:hAnsi="Century Gothic" w:cs="Arial"/>
          <w:b/>
          <w:color w:val="auto"/>
          <w:sz w:val="22"/>
          <w:szCs w:val="22"/>
          <w:u w:val="none"/>
        </w:rPr>
        <w:t>Appendix</w:t>
      </w:r>
    </w:p>
    <w:p w14:paraId="40AB8749" w14:textId="77777777" w:rsidR="00095C87" w:rsidRPr="000574B9" w:rsidRDefault="00095C87" w:rsidP="00095C87">
      <w:pPr>
        <w:pStyle w:val="Style2"/>
        <w:numPr>
          <w:ilvl w:val="1"/>
          <w:numId w:val="18"/>
        </w:numPr>
        <w:spacing w:before="0" w:after="200"/>
        <w:rPr>
          <w:rFonts w:ascii="Century Gothic" w:hAnsi="Century Gothic" w:cs="Arial"/>
          <w:sz w:val="22"/>
          <w:szCs w:val="22"/>
        </w:rPr>
      </w:pPr>
      <w:hyperlink w:anchor="AA" w:history="1">
        <w:r w:rsidRPr="000574B9">
          <w:rPr>
            <w:rStyle w:val="Hyperlink"/>
            <w:rFonts w:ascii="Century Gothic" w:hAnsi="Century Gothic"/>
            <w:color w:val="auto"/>
            <w:sz w:val="22"/>
            <w:szCs w:val="22"/>
          </w:rPr>
          <w:t>Allergy Declaration Form</w:t>
        </w:r>
      </w:hyperlink>
    </w:p>
    <w:p w14:paraId="0F71C45A" w14:textId="77777777" w:rsidR="00095C87" w:rsidRPr="000574B9" w:rsidRDefault="00095C87" w:rsidP="00095C87">
      <w:pPr>
        <w:pStyle w:val="Style2"/>
        <w:spacing w:line="240" w:lineRule="auto"/>
        <w:ind w:left="717" w:firstLine="0"/>
        <w:rPr>
          <w:rFonts w:ascii="Century Gothic" w:hAnsi="Century Gothic" w:cs="Arial"/>
          <w:sz w:val="22"/>
          <w:szCs w:val="22"/>
        </w:rPr>
      </w:pPr>
    </w:p>
    <w:p w14:paraId="1A867974" w14:textId="77777777" w:rsidR="00095C87" w:rsidRPr="000574B9" w:rsidRDefault="00095C87" w:rsidP="00095C87">
      <w:pPr>
        <w:spacing w:line="320" w:lineRule="exact"/>
        <w:rPr>
          <w:rFonts w:ascii="Century Gothic" w:hAnsi="Century Gothic" w:cs="Arial"/>
        </w:rPr>
      </w:pPr>
    </w:p>
    <w:p w14:paraId="33EE18EE" w14:textId="77777777" w:rsidR="00095C87" w:rsidRPr="000574B9" w:rsidRDefault="00095C87" w:rsidP="00095C87">
      <w:pPr>
        <w:rPr>
          <w:rFonts w:ascii="Century Gothic" w:hAnsi="Century Gothic" w:cs="Arial"/>
        </w:rPr>
      </w:pPr>
    </w:p>
    <w:p w14:paraId="503F285E" w14:textId="77777777" w:rsidR="00095C87" w:rsidRPr="000574B9" w:rsidRDefault="00095C87" w:rsidP="00095C87">
      <w:pPr>
        <w:rPr>
          <w:rFonts w:ascii="Century Gothic" w:hAnsi="Century Gothic" w:cs="Arial"/>
        </w:rPr>
      </w:pPr>
      <w:r w:rsidRPr="000574B9">
        <w:rPr>
          <w:rFonts w:ascii="Century Gothic" w:hAnsi="Century Gothic" w:cs="Arial"/>
        </w:rPr>
        <w:br w:type="page"/>
      </w:r>
    </w:p>
    <w:p w14:paraId="29C1FB4D" w14:textId="77777777" w:rsidR="0081312C" w:rsidRPr="0081312C" w:rsidRDefault="0081312C" w:rsidP="00BD694C">
      <w:pPr>
        <w:rPr>
          <w:rFonts w:ascii="Century Gothic" w:hAnsi="Century Gothic"/>
          <w:b/>
          <w:bCs/>
        </w:rPr>
      </w:pPr>
      <w:r w:rsidRPr="0081312C">
        <w:rPr>
          <w:rFonts w:ascii="Century Gothic" w:hAnsi="Century Gothic"/>
          <w:b/>
          <w:bCs/>
        </w:rPr>
        <w:lastRenderedPageBreak/>
        <w:t>1. Statement of intent</w:t>
      </w:r>
    </w:p>
    <w:p w14:paraId="468E0E1A" w14:textId="77777777" w:rsidR="0092378B" w:rsidRPr="0092378B" w:rsidRDefault="0092378B" w:rsidP="0092378B">
      <w:pPr>
        <w:rPr>
          <w:rFonts w:ascii="Century Gothic" w:hAnsi="Century Gothic"/>
        </w:rPr>
      </w:pPr>
      <w:r w:rsidRPr="0092378B">
        <w:rPr>
          <w:rFonts w:ascii="Century Gothic" w:hAnsi="Century Gothic"/>
        </w:rPr>
        <w:t>The Linden Centre is committed to providing a safe, inclusive, and supportive environment for all pupils, including those with allergies.</w:t>
      </w:r>
    </w:p>
    <w:p w14:paraId="52BFD49C" w14:textId="77777777" w:rsidR="0092378B" w:rsidRPr="0092378B" w:rsidRDefault="0092378B" w:rsidP="0092378B">
      <w:pPr>
        <w:rPr>
          <w:rFonts w:ascii="Century Gothic" w:hAnsi="Century Gothic"/>
        </w:rPr>
      </w:pPr>
      <w:r w:rsidRPr="0092378B">
        <w:rPr>
          <w:rFonts w:ascii="Century Gothic" w:hAnsi="Century Gothic"/>
        </w:rPr>
        <w:t>We recognise that allergic reactions can be life-threatening. The school will take all reasonable steps to reduce risks, train staff effectively, and respond swiftly and appropriately to any incidents.</w:t>
      </w:r>
    </w:p>
    <w:p w14:paraId="244C445B" w14:textId="6D98C3A8" w:rsidR="0092378B" w:rsidRPr="0092378B" w:rsidRDefault="0092378B" w:rsidP="0092378B">
      <w:pPr>
        <w:rPr>
          <w:rFonts w:ascii="Century Gothic" w:hAnsi="Century Gothic"/>
        </w:rPr>
      </w:pPr>
      <w:r w:rsidRPr="0092378B">
        <w:rPr>
          <w:rFonts w:ascii="Century Gothic" w:hAnsi="Century Gothic"/>
        </w:rPr>
        <w:t xml:space="preserve">This policy forms part of the school’s safeguarding responsibilities and should be read alongside statutory safeguarding guidance, including </w:t>
      </w:r>
      <w:r w:rsidRPr="0092378B">
        <w:rPr>
          <w:rFonts w:ascii="Century Gothic" w:hAnsi="Century Gothic"/>
          <w:i/>
          <w:iCs/>
        </w:rPr>
        <w:t>Keeping Children Safe in Education (KCSIE, 202</w:t>
      </w:r>
      <w:r>
        <w:rPr>
          <w:rFonts w:ascii="Century Gothic" w:hAnsi="Century Gothic"/>
          <w:i/>
          <w:iCs/>
        </w:rPr>
        <w:t>5</w:t>
      </w:r>
      <w:r w:rsidRPr="0092378B">
        <w:rPr>
          <w:rFonts w:ascii="Century Gothic" w:hAnsi="Century Gothic"/>
          <w:i/>
          <w:iCs/>
        </w:rPr>
        <w:t>)</w:t>
      </w:r>
      <w:r w:rsidRPr="0092378B">
        <w:rPr>
          <w:rFonts w:ascii="Century Gothic" w:hAnsi="Century Gothic"/>
        </w:rPr>
        <w:t>.</w:t>
      </w:r>
    </w:p>
    <w:p w14:paraId="1CE72F2D" w14:textId="77777777" w:rsidR="0092378B" w:rsidRPr="0092378B" w:rsidRDefault="0092378B" w:rsidP="0092378B">
      <w:pPr>
        <w:rPr>
          <w:rFonts w:ascii="Century Gothic" w:hAnsi="Century Gothic"/>
        </w:rPr>
      </w:pPr>
      <w:r w:rsidRPr="0092378B">
        <w:rPr>
          <w:rFonts w:ascii="Century Gothic" w:hAnsi="Century Gothic"/>
        </w:rPr>
        <w:t xml:space="preserve">We will make reasonable adjustments in line with the </w:t>
      </w:r>
      <w:r w:rsidRPr="0092378B">
        <w:rPr>
          <w:rFonts w:ascii="Century Gothic" w:hAnsi="Century Gothic"/>
          <w:i/>
          <w:iCs/>
        </w:rPr>
        <w:t>Equality Act 2010</w:t>
      </w:r>
      <w:r w:rsidRPr="0092378B">
        <w:rPr>
          <w:rFonts w:ascii="Century Gothic" w:hAnsi="Century Gothic"/>
        </w:rPr>
        <w:t xml:space="preserve"> to ensure that pupils with allergies are not placed at a substantial disadvantage compared to their peers. For pupils whose allergies meet the legal definition of a disability, the school will also consider the need for SEND support and, where appropriate, an Education, Health and Care Plan (EHCP).</w:t>
      </w:r>
    </w:p>
    <w:p w14:paraId="38CFFA6C" w14:textId="47FA9A7A" w:rsidR="0081312C" w:rsidRPr="0081312C" w:rsidRDefault="0081312C" w:rsidP="0081312C">
      <w:pPr>
        <w:rPr>
          <w:rFonts w:ascii="Century Gothic" w:hAnsi="Century Gothic"/>
        </w:rPr>
      </w:pPr>
    </w:p>
    <w:p w14:paraId="1DC6E5DE" w14:textId="77777777" w:rsidR="0081312C" w:rsidRPr="0081312C" w:rsidRDefault="0081312C" w:rsidP="00DE1E40">
      <w:pPr>
        <w:rPr>
          <w:rFonts w:ascii="Century Gothic" w:hAnsi="Century Gothic"/>
          <w:b/>
          <w:bCs/>
        </w:rPr>
      </w:pPr>
      <w:r w:rsidRPr="0081312C">
        <w:rPr>
          <w:rFonts w:ascii="Century Gothic" w:hAnsi="Century Gothic"/>
          <w:b/>
          <w:bCs/>
        </w:rPr>
        <w:t>2. Legal framework</w:t>
      </w:r>
    </w:p>
    <w:p w14:paraId="1D660BA1" w14:textId="77777777" w:rsidR="00B179A0" w:rsidRPr="00B179A0" w:rsidRDefault="00B179A0" w:rsidP="00B179A0">
      <w:pPr>
        <w:rPr>
          <w:rFonts w:ascii="Century Gothic" w:hAnsi="Century Gothic"/>
        </w:rPr>
      </w:pPr>
      <w:r w:rsidRPr="00B179A0">
        <w:rPr>
          <w:rFonts w:ascii="Century Gothic" w:hAnsi="Century Gothic"/>
        </w:rPr>
        <w:t>This policy has due regard to all relevant legislation and statutory guidance, including, but not limited to:</w:t>
      </w:r>
    </w:p>
    <w:p w14:paraId="6ED8D4AF" w14:textId="77777777" w:rsidR="00B179A0" w:rsidRPr="00B179A0" w:rsidRDefault="00B179A0" w:rsidP="00B179A0">
      <w:pPr>
        <w:numPr>
          <w:ilvl w:val="0"/>
          <w:numId w:val="52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The Human Medicines (Amendment) Regulations 2017</w:t>
      </w:r>
    </w:p>
    <w:p w14:paraId="0F643C6E" w14:textId="77777777" w:rsidR="00B179A0" w:rsidRPr="00B179A0" w:rsidRDefault="00B179A0" w:rsidP="00B179A0">
      <w:pPr>
        <w:numPr>
          <w:ilvl w:val="0"/>
          <w:numId w:val="52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 xml:space="preserve">DfE (2015, updated 2023): </w:t>
      </w:r>
      <w:r w:rsidRPr="00B179A0">
        <w:rPr>
          <w:rFonts w:ascii="Century Gothic" w:hAnsi="Century Gothic"/>
          <w:i/>
          <w:iCs/>
        </w:rPr>
        <w:t>Supporting pupils at school with medical conditions – Statutory Guidance</w:t>
      </w:r>
    </w:p>
    <w:p w14:paraId="136F0F5F" w14:textId="77777777" w:rsidR="00B179A0" w:rsidRPr="00B179A0" w:rsidRDefault="00B179A0" w:rsidP="00B179A0">
      <w:pPr>
        <w:numPr>
          <w:ilvl w:val="0"/>
          <w:numId w:val="52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 xml:space="preserve">Resuscitation Council UK (2021): </w:t>
      </w:r>
      <w:r w:rsidRPr="00B179A0">
        <w:rPr>
          <w:rFonts w:ascii="Century Gothic" w:hAnsi="Century Gothic"/>
          <w:i/>
          <w:iCs/>
        </w:rPr>
        <w:t>Emergency treatment of anaphylaxis</w:t>
      </w:r>
    </w:p>
    <w:p w14:paraId="26AD66F6" w14:textId="77777777" w:rsidR="00B179A0" w:rsidRPr="00B179A0" w:rsidRDefault="00B179A0" w:rsidP="00B179A0">
      <w:pPr>
        <w:numPr>
          <w:ilvl w:val="0"/>
          <w:numId w:val="52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The Equality Act 2010</w:t>
      </w:r>
    </w:p>
    <w:p w14:paraId="6553AEBA" w14:textId="10963C25" w:rsidR="00B179A0" w:rsidRPr="00B179A0" w:rsidRDefault="00B179A0" w:rsidP="00B179A0">
      <w:pPr>
        <w:numPr>
          <w:ilvl w:val="0"/>
          <w:numId w:val="52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Keeping Children Safe in Education (KCSIE, 202</w:t>
      </w:r>
      <w:r>
        <w:rPr>
          <w:rFonts w:ascii="Century Gothic" w:hAnsi="Century Gothic"/>
        </w:rPr>
        <w:t>5</w:t>
      </w:r>
      <w:r w:rsidRPr="00B179A0">
        <w:rPr>
          <w:rFonts w:ascii="Century Gothic" w:hAnsi="Century Gothic"/>
        </w:rPr>
        <w:t>)</w:t>
      </w:r>
    </w:p>
    <w:p w14:paraId="5662FAB9" w14:textId="77777777" w:rsidR="00B179A0" w:rsidRPr="00B179A0" w:rsidRDefault="00B179A0" w:rsidP="00B179A0">
      <w:pPr>
        <w:numPr>
          <w:ilvl w:val="0"/>
          <w:numId w:val="52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The Data Protection Act 2018 and UK GDPR</w:t>
      </w:r>
    </w:p>
    <w:p w14:paraId="2E396D4A" w14:textId="77777777" w:rsidR="00B179A0" w:rsidRPr="00B179A0" w:rsidRDefault="00B179A0" w:rsidP="00B179A0">
      <w:pPr>
        <w:numPr>
          <w:ilvl w:val="0"/>
          <w:numId w:val="52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Health and Safety Executive (HSE) guidance, including RIDDOR requirements for reportable incidents</w:t>
      </w:r>
    </w:p>
    <w:p w14:paraId="6C2280CE" w14:textId="77777777" w:rsidR="00B179A0" w:rsidRPr="00B179A0" w:rsidRDefault="00B179A0" w:rsidP="00B179A0">
      <w:pPr>
        <w:numPr>
          <w:ilvl w:val="0"/>
          <w:numId w:val="52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Upcoming DfE guidance on delegation of medical interventions by school staff (expected 2025)</w:t>
      </w:r>
    </w:p>
    <w:p w14:paraId="02B43F46" w14:textId="77777777" w:rsidR="00B179A0" w:rsidRPr="00B179A0" w:rsidRDefault="00B179A0" w:rsidP="00B179A0">
      <w:pPr>
        <w:rPr>
          <w:rFonts w:ascii="Century Gothic" w:hAnsi="Century Gothic"/>
        </w:rPr>
      </w:pPr>
      <w:r w:rsidRPr="00B179A0">
        <w:rPr>
          <w:rFonts w:ascii="Century Gothic" w:hAnsi="Century Gothic"/>
        </w:rPr>
        <w:t>This policy should be implemented alongside:</w:t>
      </w:r>
    </w:p>
    <w:p w14:paraId="57EC0B36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Health and Safety Policy</w:t>
      </w:r>
    </w:p>
    <w:p w14:paraId="15770BF6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Safeguarding and Child Protection Policy</w:t>
      </w:r>
    </w:p>
    <w:p w14:paraId="131291B8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lastRenderedPageBreak/>
        <w:t>Supporting Pupils with Medical Conditions Policy</w:t>
      </w:r>
    </w:p>
    <w:p w14:paraId="4A6CFFE8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Administering Medication Policy</w:t>
      </w:r>
    </w:p>
    <w:p w14:paraId="52A24CBC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Whole School Food Policy</w:t>
      </w:r>
    </w:p>
    <w:p w14:paraId="37669FE4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Animals in School Policy</w:t>
      </w:r>
    </w:p>
    <w:p w14:paraId="7710AE43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Educational Visits and School Trips Policy</w:t>
      </w:r>
    </w:p>
    <w:p w14:paraId="55FA48A2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Individual Healthcare Plans (IHPs)</w:t>
      </w:r>
    </w:p>
    <w:p w14:paraId="7DC15846" w14:textId="77777777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Anaphylaxis Risk Assessments</w:t>
      </w:r>
    </w:p>
    <w:p w14:paraId="7D646512" w14:textId="229559B2" w:rsidR="00B179A0" w:rsidRPr="00B179A0" w:rsidRDefault="00B179A0" w:rsidP="00B179A0">
      <w:pPr>
        <w:numPr>
          <w:ilvl w:val="0"/>
          <w:numId w:val="53"/>
        </w:numPr>
        <w:rPr>
          <w:rFonts w:ascii="Century Gothic" w:hAnsi="Century Gothic"/>
        </w:rPr>
      </w:pPr>
      <w:r w:rsidRPr="00B179A0">
        <w:rPr>
          <w:rFonts w:ascii="Century Gothic" w:hAnsi="Century Gothic"/>
        </w:rPr>
        <w:t>Register of AAIs</w:t>
      </w:r>
      <w:r w:rsidR="00957E70">
        <w:rPr>
          <w:rFonts w:ascii="Century Gothic" w:hAnsi="Century Gothic"/>
        </w:rPr>
        <w:t xml:space="preserve"> / Administration record</w:t>
      </w:r>
    </w:p>
    <w:p w14:paraId="19D0B6A3" w14:textId="77777777" w:rsidR="00B179A0" w:rsidRPr="0081312C" w:rsidRDefault="00B179A0" w:rsidP="0081312C">
      <w:pPr>
        <w:rPr>
          <w:rFonts w:ascii="Century Gothic" w:hAnsi="Century Gothic"/>
        </w:rPr>
      </w:pPr>
    </w:p>
    <w:p w14:paraId="11A022AD" w14:textId="569ED74E" w:rsidR="0081312C" w:rsidRPr="0081312C" w:rsidRDefault="0081312C" w:rsidP="0081312C">
      <w:pPr>
        <w:rPr>
          <w:rFonts w:ascii="Century Gothic" w:hAnsi="Century Gothic"/>
        </w:rPr>
      </w:pPr>
    </w:p>
    <w:p w14:paraId="475F04D0" w14:textId="77777777" w:rsidR="0081312C" w:rsidRPr="0081312C" w:rsidRDefault="0081312C" w:rsidP="00DE1E40">
      <w:pPr>
        <w:rPr>
          <w:rFonts w:ascii="Century Gothic" w:hAnsi="Century Gothic"/>
          <w:b/>
          <w:bCs/>
        </w:rPr>
      </w:pPr>
      <w:r w:rsidRPr="0081312C">
        <w:rPr>
          <w:rFonts w:ascii="Century Gothic" w:hAnsi="Century Gothic"/>
          <w:b/>
          <w:bCs/>
        </w:rPr>
        <w:t>3. Roles and responsibilities</w:t>
      </w:r>
    </w:p>
    <w:p w14:paraId="633F56AD" w14:textId="77777777" w:rsidR="00957E70" w:rsidRPr="00957E70" w:rsidRDefault="00957E70" w:rsidP="00957E70">
      <w:pPr>
        <w:rPr>
          <w:rFonts w:ascii="Century Gothic" w:hAnsi="Century Gothic"/>
          <w:b/>
          <w:bCs/>
        </w:rPr>
      </w:pPr>
      <w:r w:rsidRPr="00957E70">
        <w:rPr>
          <w:rFonts w:ascii="Century Gothic" w:hAnsi="Century Gothic"/>
          <w:b/>
          <w:bCs/>
        </w:rPr>
        <w:t>The headteacher will:</w:t>
      </w:r>
    </w:p>
    <w:p w14:paraId="0FED1B51" w14:textId="77777777" w:rsidR="00957E70" w:rsidRPr="00957E70" w:rsidRDefault="00957E70" w:rsidP="00957E70">
      <w:pPr>
        <w:numPr>
          <w:ilvl w:val="0"/>
          <w:numId w:val="54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Ensure this policy is implemented, monitored, and reviewed</w:t>
      </w:r>
    </w:p>
    <w:p w14:paraId="163DBE8E" w14:textId="77777777" w:rsidR="00957E70" w:rsidRPr="00957E70" w:rsidRDefault="00957E70" w:rsidP="00957E70">
      <w:pPr>
        <w:numPr>
          <w:ilvl w:val="0"/>
          <w:numId w:val="54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Appoint a lead staff member for allergy and anaphylaxis management</w:t>
      </w:r>
    </w:p>
    <w:p w14:paraId="59C4160A" w14:textId="77777777" w:rsidR="00957E70" w:rsidRPr="00957E70" w:rsidRDefault="00957E70" w:rsidP="00957E70">
      <w:pPr>
        <w:numPr>
          <w:ilvl w:val="0"/>
          <w:numId w:val="54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Ensure staff are trained at induction and receive annual updates, including on delegation and limits of staff responsibilities</w:t>
      </w:r>
    </w:p>
    <w:p w14:paraId="528E7046" w14:textId="77777777" w:rsidR="00957E70" w:rsidRPr="00957E70" w:rsidRDefault="00957E70" w:rsidP="00957E70">
      <w:pPr>
        <w:numPr>
          <w:ilvl w:val="0"/>
          <w:numId w:val="54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Report serious incidents to the governing body and, where appropriate, to the Health and Safety Executive under RIDDOR</w:t>
      </w:r>
    </w:p>
    <w:p w14:paraId="3D7603D3" w14:textId="77777777" w:rsidR="00957E70" w:rsidRPr="00957E70" w:rsidRDefault="00957E70" w:rsidP="00957E70">
      <w:pPr>
        <w:numPr>
          <w:ilvl w:val="0"/>
          <w:numId w:val="54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Ensure the governing body is kept informed of compliance and incidents</w:t>
      </w:r>
    </w:p>
    <w:p w14:paraId="737D79AF" w14:textId="77777777" w:rsidR="00957E70" w:rsidRPr="00957E70" w:rsidRDefault="00957E70" w:rsidP="00957E70">
      <w:pPr>
        <w:rPr>
          <w:rFonts w:ascii="Century Gothic" w:hAnsi="Century Gothic"/>
          <w:b/>
          <w:bCs/>
        </w:rPr>
      </w:pPr>
      <w:r w:rsidRPr="00957E70">
        <w:rPr>
          <w:rFonts w:ascii="Century Gothic" w:hAnsi="Century Gothic"/>
          <w:b/>
          <w:bCs/>
        </w:rPr>
        <w:t>Staff will:</w:t>
      </w:r>
    </w:p>
    <w:p w14:paraId="2FB22C15" w14:textId="77777777" w:rsidR="00957E70" w:rsidRPr="00957E70" w:rsidRDefault="00957E70" w:rsidP="00957E70">
      <w:pPr>
        <w:numPr>
          <w:ilvl w:val="0"/>
          <w:numId w:val="55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Be familiar with this policy and follow all procedures</w:t>
      </w:r>
    </w:p>
    <w:p w14:paraId="6151DEB2" w14:textId="77777777" w:rsidR="00957E70" w:rsidRPr="00957E70" w:rsidRDefault="00957E70" w:rsidP="00957E70">
      <w:pPr>
        <w:numPr>
          <w:ilvl w:val="0"/>
          <w:numId w:val="55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Know which pupils are at risk of anaphylaxis and where their medication is stored</w:t>
      </w:r>
    </w:p>
    <w:p w14:paraId="1CD92DEE" w14:textId="77777777" w:rsidR="00957E70" w:rsidRPr="00957E70" w:rsidRDefault="00957E70" w:rsidP="00957E70">
      <w:pPr>
        <w:numPr>
          <w:ilvl w:val="0"/>
          <w:numId w:val="55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Administer AAIs only in line with their training and the pupil’s IHP</w:t>
      </w:r>
    </w:p>
    <w:p w14:paraId="52C3C014" w14:textId="77777777" w:rsidR="00957E70" w:rsidRPr="00957E70" w:rsidRDefault="00957E70" w:rsidP="00957E70">
      <w:pPr>
        <w:numPr>
          <w:ilvl w:val="0"/>
          <w:numId w:val="55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Record and report all incidents without delay</w:t>
      </w:r>
    </w:p>
    <w:p w14:paraId="3AAC9715" w14:textId="77777777" w:rsidR="00957E70" w:rsidRPr="00957E70" w:rsidRDefault="00957E70" w:rsidP="00957E70">
      <w:pPr>
        <w:numPr>
          <w:ilvl w:val="0"/>
          <w:numId w:val="55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Seek support from medical professionals where tasks fall outside their training or responsibility</w:t>
      </w:r>
    </w:p>
    <w:p w14:paraId="0A2CD5FA" w14:textId="77777777" w:rsidR="00957E70" w:rsidRPr="00957E70" w:rsidRDefault="00957E70" w:rsidP="00957E70">
      <w:pPr>
        <w:rPr>
          <w:rFonts w:ascii="Century Gothic" w:hAnsi="Century Gothic"/>
          <w:b/>
          <w:bCs/>
        </w:rPr>
      </w:pPr>
      <w:r w:rsidRPr="00957E70">
        <w:rPr>
          <w:rFonts w:ascii="Century Gothic" w:hAnsi="Century Gothic"/>
          <w:b/>
          <w:bCs/>
        </w:rPr>
        <w:t>Parents/carers will:</w:t>
      </w:r>
    </w:p>
    <w:p w14:paraId="75198706" w14:textId="77777777" w:rsidR="00957E70" w:rsidRPr="00957E70" w:rsidRDefault="00957E70" w:rsidP="00957E70">
      <w:pPr>
        <w:numPr>
          <w:ilvl w:val="0"/>
          <w:numId w:val="56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lastRenderedPageBreak/>
        <w:t>Inform the school of any allergies and provide up-to-date medical information</w:t>
      </w:r>
    </w:p>
    <w:p w14:paraId="6F5DDBA6" w14:textId="77777777" w:rsidR="00957E70" w:rsidRPr="00957E70" w:rsidRDefault="00957E70" w:rsidP="00957E70">
      <w:pPr>
        <w:numPr>
          <w:ilvl w:val="0"/>
          <w:numId w:val="56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Supply prescribed AAIs, in-date and appropriately labelled</w:t>
      </w:r>
    </w:p>
    <w:p w14:paraId="7EC073D9" w14:textId="77777777" w:rsidR="00957E70" w:rsidRPr="00957E70" w:rsidRDefault="00957E70" w:rsidP="00957E70">
      <w:pPr>
        <w:numPr>
          <w:ilvl w:val="0"/>
          <w:numId w:val="56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Provide annual written consent for the use of a spare AAI if applicable</w:t>
      </w:r>
    </w:p>
    <w:p w14:paraId="38295879" w14:textId="77777777" w:rsidR="00957E70" w:rsidRPr="00957E70" w:rsidRDefault="00957E70" w:rsidP="00957E70">
      <w:pPr>
        <w:numPr>
          <w:ilvl w:val="0"/>
          <w:numId w:val="56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Cooperate in updating IHPs and risk assessments</w:t>
      </w:r>
    </w:p>
    <w:p w14:paraId="2533F18D" w14:textId="77777777" w:rsidR="00957E70" w:rsidRPr="00957E70" w:rsidRDefault="00957E70" w:rsidP="00957E70">
      <w:pPr>
        <w:rPr>
          <w:rFonts w:ascii="Century Gothic" w:hAnsi="Century Gothic"/>
          <w:b/>
          <w:bCs/>
        </w:rPr>
      </w:pPr>
      <w:r w:rsidRPr="00957E70">
        <w:rPr>
          <w:rFonts w:ascii="Century Gothic" w:hAnsi="Century Gothic"/>
          <w:b/>
          <w:bCs/>
        </w:rPr>
        <w:t>Pupils will (where appropriate to age and understanding):</w:t>
      </w:r>
    </w:p>
    <w:p w14:paraId="54C66EA9" w14:textId="77777777" w:rsidR="00957E70" w:rsidRPr="00957E70" w:rsidRDefault="00957E70" w:rsidP="00957E70">
      <w:pPr>
        <w:numPr>
          <w:ilvl w:val="0"/>
          <w:numId w:val="57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Manage their allergies responsibly</w:t>
      </w:r>
    </w:p>
    <w:p w14:paraId="5B902B53" w14:textId="77777777" w:rsidR="00957E70" w:rsidRPr="00957E70" w:rsidRDefault="00957E70" w:rsidP="00957E70">
      <w:pPr>
        <w:numPr>
          <w:ilvl w:val="0"/>
          <w:numId w:val="57"/>
        </w:numPr>
        <w:rPr>
          <w:rFonts w:ascii="Century Gothic" w:hAnsi="Century Gothic"/>
        </w:rPr>
      </w:pPr>
      <w:r w:rsidRPr="00957E70">
        <w:rPr>
          <w:rFonts w:ascii="Century Gothic" w:hAnsi="Century Gothic"/>
        </w:rPr>
        <w:t>Immediately inform a member of staff if they feel unwell</w:t>
      </w:r>
    </w:p>
    <w:p w14:paraId="74CB1D49" w14:textId="0B9EEBB7" w:rsidR="0081312C" w:rsidRPr="0081312C" w:rsidRDefault="0081312C" w:rsidP="0081312C">
      <w:pPr>
        <w:rPr>
          <w:rFonts w:ascii="Century Gothic" w:hAnsi="Century Gothic"/>
        </w:rPr>
      </w:pPr>
    </w:p>
    <w:p w14:paraId="2F2F644B" w14:textId="77777777" w:rsidR="0081312C" w:rsidRPr="0081312C" w:rsidRDefault="0081312C" w:rsidP="00DE1E40">
      <w:pPr>
        <w:rPr>
          <w:rFonts w:ascii="Century Gothic" w:hAnsi="Century Gothic"/>
          <w:b/>
          <w:bCs/>
        </w:rPr>
      </w:pPr>
      <w:r w:rsidRPr="0081312C">
        <w:rPr>
          <w:rFonts w:ascii="Century Gothic" w:hAnsi="Century Gothic"/>
          <w:b/>
          <w:bCs/>
        </w:rPr>
        <w:t>4. Allergy awareness and risk reduction</w:t>
      </w:r>
    </w:p>
    <w:p w14:paraId="0B8FA9B3" w14:textId="7A0C6BA1" w:rsidR="000871C9" w:rsidRPr="000871C9" w:rsidRDefault="000871C9" w:rsidP="000871C9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0871C9">
        <w:rPr>
          <w:rFonts w:ascii="Century Gothic" w:hAnsi="Century Gothic"/>
        </w:rPr>
        <w:t>Reasonable steps will be taken to reduce allergen exposure in food preparation, dining, classrooms, and during trips or practical lessons.</w:t>
      </w:r>
    </w:p>
    <w:p w14:paraId="129432A8" w14:textId="7BA0E058" w:rsidR="000871C9" w:rsidRPr="000871C9" w:rsidRDefault="000871C9" w:rsidP="000871C9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0871C9">
        <w:rPr>
          <w:rFonts w:ascii="Century Gothic" w:hAnsi="Century Gothic"/>
        </w:rPr>
        <w:t>Staff will be alert to allergens brought in by other pupils and promote a culture of awareness and inclusion.</w:t>
      </w:r>
    </w:p>
    <w:p w14:paraId="66285AB9" w14:textId="75608D60" w:rsidR="000871C9" w:rsidRPr="000871C9" w:rsidRDefault="000871C9" w:rsidP="000871C9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0871C9">
        <w:rPr>
          <w:rFonts w:ascii="Century Gothic" w:hAnsi="Century Gothic"/>
        </w:rPr>
        <w:t>A register of all pupils with known allergies will be maintained and updated termly.</w:t>
      </w:r>
    </w:p>
    <w:p w14:paraId="65CF837D" w14:textId="352D4DE3" w:rsidR="000871C9" w:rsidRPr="000871C9" w:rsidRDefault="000871C9" w:rsidP="000871C9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0871C9">
        <w:rPr>
          <w:rFonts w:ascii="Century Gothic" w:hAnsi="Century Gothic"/>
        </w:rPr>
        <w:t>IHPs will be in place for all pupils with severe allergies and reviewed at least annually, or sooner if circumstances change.</w:t>
      </w:r>
    </w:p>
    <w:p w14:paraId="42D39967" w14:textId="559CE342" w:rsidR="0081312C" w:rsidRPr="0081312C" w:rsidRDefault="0081312C" w:rsidP="0081312C">
      <w:pPr>
        <w:rPr>
          <w:rFonts w:ascii="Century Gothic" w:hAnsi="Century Gothic"/>
        </w:rPr>
      </w:pPr>
    </w:p>
    <w:p w14:paraId="4AB0D20B" w14:textId="77777777" w:rsidR="0081312C" w:rsidRDefault="0081312C" w:rsidP="00DE1E40">
      <w:pPr>
        <w:rPr>
          <w:rFonts w:ascii="Century Gothic" w:hAnsi="Century Gothic"/>
          <w:b/>
          <w:bCs/>
        </w:rPr>
      </w:pPr>
      <w:r w:rsidRPr="0081312C">
        <w:rPr>
          <w:rFonts w:ascii="Century Gothic" w:hAnsi="Century Gothic"/>
          <w:b/>
          <w:bCs/>
        </w:rPr>
        <w:t>5. Emergency response and use of AAIs</w:t>
      </w:r>
    </w:p>
    <w:p w14:paraId="18F9CDE2" w14:textId="1A674FF0" w:rsidR="003251B0" w:rsidRPr="003251B0" w:rsidRDefault="003251B0" w:rsidP="003251B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3251B0">
        <w:rPr>
          <w:rFonts w:ascii="Century Gothic" w:hAnsi="Century Gothic"/>
        </w:rPr>
        <w:t>AAIs will only be used for pupils prescribed them, or—where parental consent is held—for a pupil showing signs of anaphylaxis.</w:t>
      </w:r>
    </w:p>
    <w:p w14:paraId="614DB315" w14:textId="4E4BA429" w:rsidR="003251B0" w:rsidRPr="003251B0" w:rsidRDefault="003251B0" w:rsidP="003251B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3251B0">
        <w:rPr>
          <w:rFonts w:ascii="Century Gothic" w:hAnsi="Century Gothic"/>
        </w:rPr>
        <w:t>Spare AAIs will be stored securely, checked monthly, and replaced before expiry.</w:t>
      </w:r>
    </w:p>
    <w:p w14:paraId="204FD700" w14:textId="3DFAC4CC" w:rsidR="003251B0" w:rsidRPr="003251B0" w:rsidRDefault="003251B0" w:rsidP="003251B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3251B0">
        <w:rPr>
          <w:rFonts w:ascii="Century Gothic" w:hAnsi="Century Gothic"/>
        </w:rPr>
        <w:t>All incidents will be logged on the AAI administration record and reported immediately to parents and the headteacher.</w:t>
      </w:r>
    </w:p>
    <w:p w14:paraId="0D485282" w14:textId="5530F3FE" w:rsidR="003251B0" w:rsidRPr="003251B0" w:rsidRDefault="003251B0" w:rsidP="003251B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3251B0">
        <w:rPr>
          <w:rFonts w:ascii="Century Gothic" w:hAnsi="Century Gothic"/>
        </w:rPr>
        <w:t>Emergency services will always be called when an AAI is used.</w:t>
      </w:r>
    </w:p>
    <w:p w14:paraId="07A4BF54" w14:textId="2A920BBC" w:rsidR="000871C9" w:rsidRPr="003251B0" w:rsidRDefault="003251B0" w:rsidP="003251B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3251B0">
        <w:rPr>
          <w:rFonts w:ascii="Century Gothic" w:hAnsi="Century Gothic"/>
        </w:rPr>
        <w:t>Incidents resulting in hospital treatment or meeting HSE “reportable” thresholds will be reported under RIDDOR.</w:t>
      </w:r>
    </w:p>
    <w:p w14:paraId="7CA14A01" w14:textId="2AA5902F" w:rsidR="0081312C" w:rsidRPr="0081312C" w:rsidRDefault="0081312C" w:rsidP="003251B0">
      <w:pPr>
        <w:rPr>
          <w:rFonts w:ascii="Century Gothic" w:hAnsi="Century Gothic"/>
        </w:rPr>
      </w:pPr>
    </w:p>
    <w:p w14:paraId="52A10DCF" w14:textId="77777777" w:rsidR="0081312C" w:rsidRPr="0081312C" w:rsidRDefault="0081312C" w:rsidP="00DE1E40">
      <w:pPr>
        <w:rPr>
          <w:rFonts w:ascii="Century Gothic" w:hAnsi="Century Gothic"/>
          <w:b/>
          <w:bCs/>
        </w:rPr>
      </w:pPr>
      <w:r w:rsidRPr="0081312C">
        <w:rPr>
          <w:rFonts w:ascii="Century Gothic" w:hAnsi="Century Gothic"/>
          <w:b/>
          <w:bCs/>
        </w:rPr>
        <w:t>6. Training</w:t>
      </w:r>
    </w:p>
    <w:p w14:paraId="608C7AAF" w14:textId="69F74E25" w:rsidR="00DE1E40" w:rsidRPr="00DE1E40" w:rsidRDefault="00DE1E40" w:rsidP="00DE1E4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DE1E40">
        <w:rPr>
          <w:rFonts w:ascii="Century Gothic" w:hAnsi="Century Gothic"/>
        </w:rPr>
        <w:t>All relevant staff will receive training on allergy awareness and use of AAIs at induction.</w:t>
      </w:r>
    </w:p>
    <w:p w14:paraId="510273B8" w14:textId="2526553C" w:rsidR="00DE1E40" w:rsidRPr="00DE1E40" w:rsidRDefault="00DE1E40" w:rsidP="00DE1E4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DE1E40">
        <w:rPr>
          <w:rFonts w:ascii="Century Gothic" w:hAnsi="Century Gothic"/>
        </w:rPr>
        <w:t>Refresher training will be delivered annually, following any significant updates in statutory guidance, and immediately after any incident.</w:t>
      </w:r>
    </w:p>
    <w:p w14:paraId="327D520C" w14:textId="66F73FE8" w:rsidR="00DE1E40" w:rsidRPr="00DE1E40" w:rsidRDefault="00DE1E40" w:rsidP="00DE1E4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DE1E40">
        <w:rPr>
          <w:rFonts w:ascii="Century Gothic" w:hAnsi="Century Gothic"/>
        </w:rPr>
        <w:lastRenderedPageBreak/>
        <w:t>Training will be provided by qualified healthcare professionals where possible.</w:t>
      </w:r>
    </w:p>
    <w:p w14:paraId="6F9BF881" w14:textId="36829586" w:rsidR="00DE1E40" w:rsidRPr="00DE1E40" w:rsidRDefault="00DE1E40" w:rsidP="00DE1E4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DE1E40">
        <w:rPr>
          <w:rFonts w:ascii="Century Gothic" w:hAnsi="Century Gothic"/>
        </w:rPr>
        <w:t>A training log will be maintained.</w:t>
      </w:r>
    </w:p>
    <w:p w14:paraId="14E36203" w14:textId="4D996473" w:rsidR="0081312C" w:rsidRPr="00DE1E40" w:rsidRDefault="00DE1E40" w:rsidP="00DE1E40">
      <w:pPr>
        <w:pStyle w:val="ListParagraph"/>
        <w:numPr>
          <w:ilvl w:val="0"/>
          <w:numId w:val="36"/>
        </w:numPr>
        <w:rPr>
          <w:rFonts w:ascii="Century Gothic" w:hAnsi="Century Gothic"/>
        </w:rPr>
      </w:pPr>
      <w:r w:rsidRPr="00DE1E40">
        <w:rPr>
          <w:rFonts w:ascii="Century Gothic" w:hAnsi="Century Gothic"/>
        </w:rPr>
        <w:t>Practice drills will be included in whole-school emergency procedures.</w:t>
      </w:r>
    </w:p>
    <w:p w14:paraId="264CE1E8" w14:textId="77777777" w:rsidR="00DE1E40" w:rsidRDefault="00DE1E40" w:rsidP="00DE1E40">
      <w:pPr>
        <w:ind w:left="360"/>
        <w:rPr>
          <w:rFonts w:ascii="Century Gothic" w:hAnsi="Century Gothic"/>
          <w:b/>
          <w:bCs/>
        </w:rPr>
      </w:pPr>
    </w:p>
    <w:p w14:paraId="7233C5E2" w14:textId="4F7DC073" w:rsidR="0081312C" w:rsidRPr="0081312C" w:rsidRDefault="0081312C" w:rsidP="00DE1E40">
      <w:pPr>
        <w:ind w:left="360"/>
        <w:rPr>
          <w:rFonts w:ascii="Century Gothic" w:hAnsi="Century Gothic"/>
          <w:b/>
          <w:bCs/>
        </w:rPr>
      </w:pPr>
      <w:r w:rsidRPr="0081312C">
        <w:rPr>
          <w:rFonts w:ascii="Century Gothic" w:hAnsi="Century Gothic"/>
          <w:b/>
          <w:bCs/>
        </w:rPr>
        <w:t>7. Record keeping</w:t>
      </w:r>
    </w:p>
    <w:p w14:paraId="473B632A" w14:textId="77777777" w:rsidR="0081312C" w:rsidRPr="0081312C" w:rsidRDefault="0081312C" w:rsidP="0081312C">
      <w:pPr>
        <w:numPr>
          <w:ilvl w:val="0"/>
          <w:numId w:val="45"/>
        </w:numPr>
        <w:rPr>
          <w:rFonts w:ascii="Century Gothic" w:hAnsi="Century Gothic"/>
        </w:rPr>
      </w:pPr>
      <w:r w:rsidRPr="0081312C">
        <w:rPr>
          <w:rFonts w:ascii="Century Gothic" w:hAnsi="Century Gothic"/>
        </w:rPr>
        <w:t>The school will maintain a register of all pupils prescribed AAIs and all spare devices held.</w:t>
      </w:r>
    </w:p>
    <w:p w14:paraId="4C582A08" w14:textId="77777777" w:rsidR="0081312C" w:rsidRPr="0081312C" w:rsidRDefault="0081312C" w:rsidP="0081312C">
      <w:pPr>
        <w:numPr>
          <w:ilvl w:val="0"/>
          <w:numId w:val="45"/>
        </w:numPr>
        <w:rPr>
          <w:rFonts w:ascii="Century Gothic" w:hAnsi="Century Gothic"/>
        </w:rPr>
      </w:pPr>
      <w:r w:rsidRPr="0081312C">
        <w:rPr>
          <w:rFonts w:ascii="Century Gothic" w:hAnsi="Century Gothic"/>
        </w:rPr>
        <w:t>The register will be checked and updated termly and whenever a pupil joins/leaves or changes prescription.</w:t>
      </w:r>
    </w:p>
    <w:p w14:paraId="6D5164B2" w14:textId="77777777" w:rsidR="0081312C" w:rsidRPr="0081312C" w:rsidRDefault="0081312C" w:rsidP="0081312C">
      <w:pPr>
        <w:numPr>
          <w:ilvl w:val="0"/>
          <w:numId w:val="45"/>
        </w:numPr>
        <w:rPr>
          <w:rFonts w:ascii="Century Gothic" w:hAnsi="Century Gothic"/>
        </w:rPr>
      </w:pPr>
      <w:r w:rsidRPr="0081312C">
        <w:rPr>
          <w:rFonts w:ascii="Century Gothic" w:hAnsi="Century Gothic"/>
        </w:rPr>
        <w:t>Individual Healthcare Plans will be reviewed annually or sooner if a pupil’s condition changes.</w:t>
      </w:r>
    </w:p>
    <w:p w14:paraId="6EF1EC27" w14:textId="6A9F6E4C" w:rsidR="00095C87" w:rsidRPr="000574B9" w:rsidRDefault="00095C87" w:rsidP="00095C87">
      <w:pPr>
        <w:rPr>
          <w:rFonts w:ascii="Century Gothic" w:hAnsi="Century Gothic"/>
        </w:rPr>
      </w:pPr>
    </w:p>
    <w:p w14:paraId="2A23DA4A" w14:textId="43C3F59B" w:rsidR="00995B75" w:rsidRPr="00995B75" w:rsidRDefault="00995B75" w:rsidP="00995B75">
      <w:pPr>
        <w:rPr>
          <w:rFonts w:ascii="Century Gothic" w:hAnsi="Century Gothic"/>
          <w:b/>
          <w:bCs/>
        </w:rPr>
      </w:pPr>
      <w:r w:rsidRPr="00995B75">
        <w:rPr>
          <w:rFonts w:ascii="Century Gothic" w:hAnsi="Century Gothic"/>
          <w:b/>
          <w:bCs/>
        </w:rPr>
        <w:t>7. Record keeping</w:t>
      </w:r>
    </w:p>
    <w:p w14:paraId="333FB424" w14:textId="73C23CBB" w:rsidR="00995B75" w:rsidRPr="00995B75" w:rsidRDefault="00995B75" w:rsidP="00995B75">
      <w:pPr>
        <w:pStyle w:val="ListParagraph"/>
        <w:numPr>
          <w:ilvl w:val="0"/>
          <w:numId w:val="58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The school will maintain a register of all pupils prescribed AAIs and spare devices held.</w:t>
      </w:r>
    </w:p>
    <w:p w14:paraId="34FE794A" w14:textId="19142F25" w:rsidR="00995B75" w:rsidRPr="00995B75" w:rsidRDefault="00995B75" w:rsidP="00995B75">
      <w:pPr>
        <w:pStyle w:val="ListParagraph"/>
        <w:numPr>
          <w:ilvl w:val="0"/>
          <w:numId w:val="58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The register will be checked and updated termly and whenever a pupil joins, leaves, or changes prescription.</w:t>
      </w:r>
    </w:p>
    <w:p w14:paraId="3F891F51" w14:textId="2702C7E0" w:rsidR="00995B75" w:rsidRPr="00995B75" w:rsidRDefault="00995B75" w:rsidP="00995B75">
      <w:pPr>
        <w:pStyle w:val="ListParagraph"/>
        <w:numPr>
          <w:ilvl w:val="0"/>
          <w:numId w:val="58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IHPs will be reviewed annually, or sooner if there are changes in condition or treatment.</w:t>
      </w:r>
    </w:p>
    <w:p w14:paraId="0A832A17" w14:textId="77777777" w:rsidR="00995B75" w:rsidRPr="00995B75" w:rsidRDefault="00995B75" w:rsidP="00995B75">
      <w:pPr>
        <w:pStyle w:val="ListParagraph"/>
        <w:numPr>
          <w:ilvl w:val="0"/>
          <w:numId w:val="58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Incident logs, training records, and review notes will be retained in line with the school’s Data Protection Policy.</w:t>
      </w:r>
    </w:p>
    <w:p w14:paraId="64F268A7" w14:textId="77777777" w:rsidR="00995B75" w:rsidRPr="00995B75" w:rsidRDefault="00995B75" w:rsidP="00995B75">
      <w:pPr>
        <w:rPr>
          <w:rFonts w:ascii="Century Gothic" w:hAnsi="Century Gothic"/>
        </w:rPr>
      </w:pPr>
    </w:p>
    <w:p w14:paraId="42A5C6A1" w14:textId="77777777" w:rsidR="00995B75" w:rsidRPr="00995B75" w:rsidRDefault="00995B75" w:rsidP="00995B75">
      <w:pPr>
        <w:rPr>
          <w:rFonts w:ascii="Century Gothic" w:hAnsi="Century Gothic"/>
          <w:b/>
          <w:bCs/>
        </w:rPr>
      </w:pPr>
      <w:r w:rsidRPr="00995B75">
        <w:rPr>
          <w:rFonts w:ascii="Century Gothic" w:hAnsi="Century Gothic"/>
          <w:b/>
          <w:bCs/>
        </w:rPr>
        <w:t>8. Communication and awareness</w:t>
      </w:r>
    </w:p>
    <w:p w14:paraId="64DE1CFD" w14:textId="77777777" w:rsidR="00995B75" w:rsidRPr="00995B75" w:rsidRDefault="00995B75" w:rsidP="00995B75">
      <w:pPr>
        <w:pStyle w:val="ListParagraph"/>
        <w:numPr>
          <w:ilvl w:val="0"/>
          <w:numId w:val="59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All staff will know which pupils are at risk of anaphylaxis.</w:t>
      </w:r>
    </w:p>
    <w:p w14:paraId="1A34410A" w14:textId="77777777" w:rsidR="00995B75" w:rsidRPr="00995B75" w:rsidRDefault="00995B75" w:rsidP="00995B75">
      <w:pPr>
        <w:pStyle w:val="ListParagraph"/>
        <w:numPr>
          <w:ilvl w:val="0"/>
          <w:numId w:val="59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Posters with pupils’ photographs and allergy details will be displayed in key staff-only areas (e.g. staffroom, first aid room).</w:t>
      </w:r>
    </w:p>
    <w:p w14:paraId="34562B3D" w14:textId="77777777" w:rsidR="00995B75" w:rsidRPr="00995B75" w:rsidRDefault="00995B75" w:rsidP="00995B75">
      <w:pPr>
        <w:pStyle w:val="ListParagraph"/>
        <w:numPr>
          <w:ilvl w:val="0"/>
          <w:numId w:val="59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Visiting staff, supply teachers, and volunteers will be briefed on pupils at risk and relevant emergency procedures.</w:t>
      </w:r>
    </w:p>
    <w:p w14:paraId="7BE08BD0" w14:textId="77777777" w:rsidR="00995B75" w:rsidRPr="00995B75" w:rsidRDefault="00995B75" w:rsidP="00995B75">
      <w:pPr>
        <w:pStyle w:val="ListParagraph"/>
        <w:numPr>
          <w:ilvl w:val="0"/>
          <w:numId w:val="59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Parents and pupils will be engaged in raising awareness of allergies across the school community.</w:t>
      </w:r>
    </w:p>
    <w:p w14:paraId="7060A36B" w14:textId="77777777" w:rsidR="00995B75" w:rsidRPr="00995B75" w:rsidRDefault="00995B75" w:rsidP="00995B75">
      <w:pPr>
        <w:rPr>
          <w:rFonts w:ascii="Century Gothic" w:hAnsi="Century Gothic"/>
        </w:rPr>
      </w:pPr>
    </w:p>
    <w:p w14:paraId="466A3FA0" w14:textId="77777777" w:rsidR="00995B75" w:rsidRPr="00995B75" w:rsidRDefault="00995B75" w:rsidP="00995B75">
      <w:pPr>
        <w:rPr>
          <w:rFonts w:ascii="Century Gothic" w:hAnsi="Century Gothic"/>
          <w:b/>
          <w:bCs/>
        </w:rPr>
      </w:pPr>
      <w:r w:rsidRPr="00995B75">
        <w:rPr>
          <w:rFonts w:ascii="Century Gothic" w:hAnsi="Century Gothic"/>
          <w:b/>
          <w:bCs/>
        </w:rPr>
        <w:t>9. Educational visits</w:t>
      </w:r>
    </w:p>
    <w:p w14:paraId="28184752" w14:textId="77777777" w:rsidR="00995B75" w:rsidRPr="00995B75" w:rsidRDefault="00995B75" w:rsidP="00995B75">
      <w:pPr>
        <w:pStyle w:val="ListParagraph"/>
        <w:numPr>
          <w:ilvl w:val="0"/>
          <w:numId w:val="60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Risk assessments will be completed for all visits, taking account of pupils with allergies.</w:t>
      </w:r>
    </w:p>
    <w:p w14:paraId="0C418734" w14:textId="77777777" w:rsidR="00995B75" w:rsidRPr="00995B75" w:rsidRDefault="00995B75" w:rsidP="00995B75">
      <w:pPr>
        <w:pStyle w:val="ListParagraph"/>
        <w:numPr>
          <w:ilvl w:val="0"/>
          <w:numId w:val="60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A trained member of staff and the pupil’s prescribed AAI will accompany them on all off-site visits.</w:t>
      </w:r>
    </w:p>
    <w:p w14:paraId="340B7C15" w14:textId="77777777" w:rsidR="00995B75" w:rsidRPr="00995B75" w:rsidRDefault="00995B75" w:rsidP="00995B75">
      <w:pPr>
        <w:pStyle w:val="ListParagraph"/>
        <w:numPr>
          <w:ilvl w:val="0"/>
          <w:numId w:val="60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lastRenderedPageBreak/>
        <w:t>Spare AAIs will be considered for high-risk activities or locations where emergency services access may be delayed.</w:t>
      </w:r>
    </w:p>
    <w:p w14:paraId="37A3FE95" w14:textId="77777777" w:rsidR="00995B75" w:rsidRPr="00995B75" w:rsidRDefault="00995B75" w:rsidP="00995B75">
      <w:pPr>
        <w:rPr>
          <w:rFonts w:ascii="Century Gothic" w:hAnsi="Century Gothic"/>
        </w:rPr>
      </w:pPr>
    </w:p>
    <w:p w14:paraId="296A6283" w14:textId="77777777" w:rsidR="00995B75" w:rsidRPr="00995B75" w:rsidRDefault="00995B75" w:rsidP="00995B75">
      <w:pPr>
        <w:rPr>
          <w:rFonts w:ascii="Century Gothic" w:hAnsi="Century Gothic"/>
          <w:b/>
          <w:bCs/>
        </w:rPr>
      </w:pPr>
      <w:r w:rsidRPr="00995B75">
        <w:rPr>
          <w:rFonts w:ascii="Century Gothic" w:hAnsi="Century Gothic"/>
          <w:b/>
          <w:bCs/>
        </w:rPr>
        <w:t>10. Food and catering</w:t>
      </w:r>
    </w:p>
    <w:p w14:paraId="04CE4034" w14:textId="22596AC4" w:rsidR="00995B75" w:rsidRPr="00995B75" w:rsidRDefault="00995B75" w:rsidP="00995B75">
      <w:pPr>
        <w:pStyle w:val="ListParagraph"/>
        <w:numPr>
          <w:ilvl w:val="0"/>
          <w:numId w:val="61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Catering staff will work with school leaders to avoid cross-contamination and ensure allergen-safe food preparation.</w:t>
      </w:r>
    </w:p>
    <w:p w14:paraId="47936C45" w14:textId="2709EDD2" w:rsidR="00995B75" w:rsidRPr="00995B75" w:rsidRDefault="00995B75" w:rsidP="00995B75">
      <w:pPr>
        <w:pStyle w:val="ListParagraph"/>
        <w:numPr>
          <w:ilvl w:val="0"/>
          <w:numId w:val="61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Pupils with food allergies will be identified to catering teams and safe alternatives provided.</w:t>
      </w:r>
    </w:p>
    <w:p w14:paraId="7DAD6183" w14:textId="77777777" w:rsidR="00995B75" w:rsidRPr="00995B75" w:rsidRDefault="00995B75" w:rsidP="00995B75">
      <w:pPr>
        <w:pStyle w:val="ListParagraph"/>
        <w:numPr>
          <w:ilvl w:val="0"/>
          <w:numId w:val="61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Catering contractors will be required to comply with school allergy procedures and statutory food allergen labelling regulations.</w:t>
      </w:r>
    </w:p>
    <w:p w14:paraId="7F82E59B" w14:textId="77777777" w:rsidR="00995B75" w:rsidRPr="00995B75" w:rsidRDefault="00995B75" w:rsidP="00995B75">
      <w:pPr>
        <w:rPr>
          <w:rFonts w:ascii="Century Gothic" w:hAnsi="Century Gothic"/>
        </w:rPr>
      </w:pPr>
    </w:p>
    <w:p w14:paraId="5BAF77CC" w14:textId="77777777" w:rsidR="00995B75" w:rsidRPr="00995B75" w:rsidRDefault="00995B75" w:rsidP="00995B75">
      <w:pPr>
        <w:rPr>
          <w:rFonts w:ascii="Century Gothic" w:hAnsi="Century Gothic"/>
          <w:b/>
          <w:bCs/>
        </w:rPr>
      </w:pPr>
      <w:r w:rsidRPr="00995B75">
        <w:rPr>
          <w:rFonts w:ascii="Century Gothic" w:hAnsi="Century Gothic"/>
          <w:b/>
          <w:bCs/>
        </w:rPr>
        <w:t>11. Animals in school</w:t>
      </w:r>
    </w:p>
    <w:p w14:paraId="7593BD20" w14:textId="77777777" w:rsidR="00995B75" w:rsidRPr="00995B75" w:rsidRDefault="00995B75" w:rsidP="00995B75">
      <w:pPr>
        <w:rPr>
          <w:rFonts w:ascii="Century Gothic" w:hAnsi="Century Gothic"/>
        </w:rPr>
      </w:pPr>
    </w:p>
    <w:p w14:paraId="78BB7873" w14:textId="6BD19DB3" w:rsidR="00995B75" w:rsidRPr="00995B75" w:rsidRDefault="00995B75" w:rsidP="00995B75">
      <w:pPr>
        <w:pStyle w:val="ListParagraph"/>
        <w:numPr>
          <w:ilvl w:val="0"/>
          <w:numId w:val="62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A risk assessment will be completed before animals are brought on site.</w:t>
      </w:r>
    </w:p>
    <w:p w14:paraId="4B08D21B" w14:textId="77777777" w:rsidR="00995B75" w:rsidRPr="00995B75" w:rsidRDefault="00995B75" w:rsidP="00995B75">
      <w:pPr>
        <w:pStyle w:val="ListParagraph"/>
        <w:numPr>
          <w:ilvl w:val="0"/>
          <w:numId w:val="62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Allergen exposure will be minimised through careful planning and hygiene procedures.</w:t>
      </w:r>
    </w:p>
    <w:p w14:paraId="2C71393D" w14:textId="77777777" w:rsidR="00995B75" w:rsidRPr="00995B75" w:rsidRDefault="00995B75" w:rsidP="00995B75">
      <w:pPr>
        <w:rPr>
          <w:rFonts w:ascii="Century Gothic" w:hAnsi="Century Gothic"/>
        </w:rPr>
      </w:pPr>
    </w:p>
    <w:p w14:paraId="0EADB46D" w14:textId="77777777" w:rsidR="00995B75" w:rsidRPr="00995B75" w:rsidRDefault="00995B75" w:rsidP="00995B75">
      <w:pPr>
        <w:rPr>
          <w:rFonts w:ascii="Century Gothic" w:hAnsi="Century Gothic"/>
          <w:b/>
          <w:bCs/>
        </w:rPr>
      </w:pPr>
      <w:r w:rsidRPr="00995B75">
        <w:rPr>
          <w:rFonts w:ascii="Century Gothic" w:hAnsi="Century Gothic"/>
          <w:b/>
          <w:bCs/>
        </w:rPr>
        <w:t>12. Monitoring and review</w:t>
      </w:r>
    </w:p>
    <w:p w14:paraId="1B13AE75" w14:textId="1880EF80" w:rsidR="00995B75" w:rsidRPr="00995B75" w:rsidRDefault="00995B75" w:rsidP="00995B75">
      <w:pPr>
        <w:pStyle w:val="ListParagraph"/>
        <w:numPr>
          <w:ilvl w:val="0"/>
          <w:numId w:val="63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The headteacher will ensure this policy is reviewed annually, and immediately after any serious allergic incident or anaphylaxis emergency.</w:t>
      </w:r>
    </w:p>
    <w:p w14:paraId="0D35A33B" w14:textId="5362BBDB" w:rsidR="00995B75" w:rsidRPr="00995B75" w:rsidRDefault="00995B75" w:rsidP="00995B75">
      <w:pPr>
        <w:pStyle w:val="ListParagraph"/>
        <w:numPr>
          <w:ilvl w:val="0"/>
          <w:numId w:val="63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The effectiveness of this policy will be monitored by staff and reported to the headteacher.</w:t>
      </w:r>
    </w:p>
    <w:p w14:paraId="3A96B1F2" w14:textId="445BE644" w:rsidR="00995B75" w:rsidRPr="00995B75" w:rsidRDefault="00995B75" w:rsidP="00995B75">
      <w:pPr>
        <w:pStyle w:val="ListParagraph"/>
        <w:numPr>
          <w:ilvl w:val="0"/>
          <w:numId w:val="63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 xml:space="preserve">The </w:t>
      </w:r>
      <w:r>
        <w:rPr>
          <w:rFonts w:ascii="Century Gothic" w:hAnsi="Century Gothic"/>
        </w:rPr>
        <w:t>Management committee</w:t>
      </w:r>
      <w:r w:rsidRPr="00995B75">
        <w:rPr>
          <w:rFonts w:ascii="Century Gothic" w:hAnsi="Century Gothic"/>
        </w:rPr>
        <w:t xml:space="preserve"> will oversee the policy, ensuring compliance with statutory duties and appropriate training.</w:t>
      </w:r>
    </w:p>
    <w:p w14:paraId="1586E8B6" w14:textId="61540DCD" w:rsidR="00995B75" w:rsidRPr="00995B75" w:rsidRDefault="00995B75" w:rsidP="00995B75">
      <w:pPr>
        <w:pStyle w:val="ListParagraph"/>
        <w:numPr>
          <w:ilvl w:val="0"/>
          <w:numId w:val="63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 xml:space="preserve">A record of all reviews, incidents, training, and updates will be maintained and reported annually to </w:t>
      </w:r>
      <w:r>
        <w:rPr>
          <w:rFonts w:ascii="Century Gothic" w:hAnsi="Century Gothic"/>
        </w:rPr>
        <w:t>management committee</w:t>
      </w:r>
      <w:r w:rsidRPr="00995B75">
        <w:rPr>
          <w:rFonts w:ascii="Century Gothic" w:hAnsi="Century Gothic"/>
        </w:rPr>
        <w:t>.</w:t>
      </w:r>
    </w:p>
    <w:p w14:paraId="739A50F3" w14:textId="7DB8E9A4" w:rsidR="00995B75" w:rsidRPr="00995B75" w:rsidRDefault="00995B75" w:rsidP="00995B75">
      <w:pPr>
        <w:pStyle w:val="ListParagraph"/>
        <w:numPr>
          <w:ilvl w:val="0"/>
          <w:numId w:val="63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 xml:space="preserve">The policy will be signed and dated by the headteacher and chair of </w:t>
      </w:r>
      <w:r>
        <w:rPr>
          <w:rFonts w:ascii="Century Gothic" w:hAnsi="Century Gothic"/>
        </w:rPr>
        <w:t>Management committee</w:t>
      </w:r>
      <w:r w:rsidRPr="00995B75">
        <w:rPr>
          <w:rFonts w:ascii="Century Gothic" w:hAnsi="Century Gothic"/>
        </w:rPr>
        <w:t>.</w:t>
      </w:r>
    </w:p>
    <w:p w14:paraId="02207B62" w14:textId="77777777" w:rsidR="00995B75" w:rsidRPr="00995B75" w:rsidRDefault="00995B75" w:rsidP="00995B75">
      <w:pPr>
        <w:rPr>
          <w:rFonts w:ascii="Century Gothic" w:hAnsi="Century Gothic"/>
        </w:rPr>
      </w:pPr>
    </w:p>
    <w:p w14:paraId="332A10E1" w14:textId="77777777" w:rsidR="00995B75" w:rsidRPr="00995B75" w:rsidRDefault="00995B75" w:rsidP="00995B75">
      <w:pPr>
        <w:rPr>
          <w:rFonts w:ascii="Century Gothic" w:hAnsi="Century Gothic"/>
          <w:b/>
          <w:bCs/>
        </w:rPr>
      </w:pPr>
      <w:r w:rsidRPr="00995B75">
        <w:rPr>
          <w:rFonts w:ascii="Century Gothic" w:hAnsi="Century Gothic"/>
          <w:b/>
          <w:bCs/>
        </w:rPr>
        <w:t>13. Data protection and confidentiality</w:t>
      </w:r>
    </w:p>
    <w:p w14:paraId="0DBAFB55" w14:textId="77777777" w:rsidR="00995B75" w:rsidRPr="00995B75" w:rsidRDefault="00995B75" w:rsidP="00995B75">
      <w:pPr>
        <w:pStyle w:val="ListParagraph"/>
        <w:numPr>
          <w:ilvl w:val="0"/>
          <w:numId w:val="64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All medical information will be handled in accordance with UK GDPR and the Data Protection Act 2018.</w:t>
      </w:r>
    </w:p>
    <w:p w14:paraId="53D6A38E" w14:textId="77777777" w:rsidR="00995B75" w:rsidRPr="00995B75" w:rsidRDefault="00995B75" w:rsidP="00995B75">
      <w:pPr>
        <w:pStyle w:val="ListParagraph"/>
        <w:numPr>
          <w:ilvl w:val="0"/>
          <w:numId w:val="64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Access to medical data will be strictly limited to staff who need it for safeguarding and emergency purposes.</w:t>
      </w:r>
    </w:p>
    <w:p w14:paraId="6F995002" w14:textId="77777777" w:rsidR="00995B75" w:rsidRPr="00995B75" w:rsidRDefault="00995B75" w:rsidP="00995B75">
      <w:pPr>
        <w:pStyle w:val="ListParagraph"/>
        <w:numPr>
          <w:ilvl w:val="0"/>
          <w:numId w:val="64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Data will be stored securely, shared only on a need-to-know basis, and retained in line with the school’s Data Protection Policy.</w:t>
      </w:r>
    </w:p>
    <w:p w14:paraId="63C915BB" w14:textId="77777777" w:rsidR="00995B75" w:rsidRPr="00995B75" w:rsidRDefault="00995B75" w:rsidP="00995B75">
      <w:pPr>
        <w:pStyle w:val="ListParagraph"/>
        <w:numPr>
          <w:ilvl w:val="0"/>
          <w:numId w:val="64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lastRenderedPageBreak/>
        <w:t>Parents and pupils may request access to their data and request amendments where necessary.</w:t>
      </w:r>
    </w:p>
    <w:p w14:paraId="51FD8862" w14:textId="02661EC5" w:rsidR="00095C87" w:rsidRPr="00995B75" w:rsidRDefault="00995B75" w:rsidP="00995B75">
      <w:pPr>
        <w:pStyle w:val="ListParagraph"/>
        <w:numPr>
          <w:ilvl w:val="0"/>
          <w:numId w:val="64"/>
        </w:numPr>
        <w:rPr>
          <w:rFonts w:ascii="Century Gothic" w:hAnsi="Century Gothic"/>
        </w:rPr>
      </w:pPr>
      <w:r w:rsidRPr="00995B75">
        <w:rPr>
          <w:rFonts w:ascii="Century Gothic" w:hAnsi="Century Gothic"/>
        </w:rPr>
        <w:t>Any personal data breaches will be reported to the school’s Data Protection Officer and managed according to the school’s Data Breach Procedure.</w:t>
      </w:r>
    </w:p>
    <w:p w14:paraId="0665E6F4" w14:textId="77777777" w:rsidR="00095C87" w:rsidRPr="000574B9" w:rsidRDefault="00095C87" w:rsidP="00095C87">
      <w:pPr>
        <w:rPr>
          <w:rFonts w:ascii="Century Gothic" w:hAnsi="Century Gothic" w:cs="Arial"/>
        </w:rPr>
      </w:pPr>
    </w:p>
    <w:p w14:paraId="0E59DFD5" w14:textId="77777777" w:rsidR="00095C87" w:rsidRPr="000574B9" w:rsidRDefault="00095C87" w:rsidP="00095C87">
      <w:pPr>
        <w:rPr>
          <w:rFonts w:ascii="Century Gothic" w:hAnsi="Century Gothic" w:cs="Arial"/>
        </w:rPr>
      </w:pPr>
    </w:p>
    <w:p w14:paraId="28ECA2E8" w14:textId="77777777" w:rsidR="00095C87" w:rsidRPr="000574B9" w:rsidRDefault="00095C87" w:rsidP="00095C87">
      <w:pPr>
        <w:pStyle w:val="ListParagraph"/>
        <w:ind w:left="1418"/>
        <w:jc w:val="both"/>
        <w:rPr>
          <w:rFonts w:ascii="Century Gothic" w:hAnsi="Century Gothic"/>
        </w:rPr>
        <w:sectPr w:rsidR="00095C87" w:rsidRPr="000574B9" w:rsidSect="003270FE">
          <w:pgSz w:w="11906" w:h="16838"/>
          <w:pgMar w:top="1440" w:right="1440" w:bottom="1440" w:left="1440" w:header="564" w:footer="708" w:gutter="0"/>
          <w:pgBorders w:offsetFrom="page">
            <w:top w:val="single" w:sz="36" w:space="24" w:color="C5E0B3" w:themeColor="accent6" w:themeTint="66"/>
            <w:left w:val="single" w:sz="36" w:space="24" w:color="C5E0B3" w:themeColor="accent6" w:themeTint="66"/>
            <w:bottom w:val="single" w:sz="36" w:space="24" w:color="C5E0B3" w:themeColor="accent6" w:themeTint="66"/>
            <w:right w:val="single" w:sz="36" w:space="24" w:color="C5E0B3" w:themeColor="accent6" w:themeTint="66"/>
          </w:pgBorders>
          <w:cols w:space="708"/>
          <w:docGrid w:linePitch="360"/>
        </w:sectPr>
      </w:pPr>
      <w:bookmarkStart w:id="5" w:name="_Background"/>
      <w:bookmarkEnd w:id="5"/>
    </w:p>
    <w:p w14:paraId="19325E6C" w14:textId="77777777" w:rsidR="00095C87" w:rsidRPr="000574B9" w:rsidRDefault="00095C87" w:rsidP="00095C87">
      <w:pPr>
        <w:rPr>
          <w:rFonts w:ascii="Century Gothic" w:hAnsi="Century Gothic" w:cs="Arial"/>
          <w:b/>
        </w:rPr>
      </w:pPr>
      <w:bookmarkStart w:id="6" w:name="_Appendix_1_–_1"/>
      <w:bookmarkStart w:id="7" w:name="_Appendix_2"/>
      <w:bookmarkStart w:id="8" w:name="_Appendix_2_–"/>
      <w:bookmarkStart w:id="9" w:name="AA"/>
      <w:bookmarkEnd w:id="6"/>
      <w:bookmarkEnd w:id="7"/>
      <w:bookmarkEnd w:id="8"/>
      <w:r w:rsidRPr="000574B9">
        <w:rPr>
          <w:rFonts w:ascii="Century Gothic" w:hAnsi="Century Gothic" w:cs="Arial"/>
          <w:b/>
        </w:rPr>
        <w:lastRenderedPageBreak/>
        <w:t>Allergy Declaration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1"/>
        <w:gridCol w:w="2611"/>
        <w:gridCol w:w="1539"/>
        <w:gridCol w:w="2945"/>
      </w:tblGrid>
      <w:tr w:rsidR="0054499F" w:rsidRPr="000574B9" w14:paraId="4C4F56A8" w14:textId="77777777" w:rsidTr="003270FE">
        <w:trPr>
          <w:trHeight w:val="397"/>
        </w:trPr>
        <w:tc>
          <w:tcPr>
            <w:tcW w:w="1951" w:type="dxa"/>
            <w:shd w:val="clear" w:color="auto" w:fill="A8D08D" w:themeFill="accent6" w:themeFillTint="99"/>
            <w:vAlign w:val="center"/>
          </w:tcPr>
          <w:bookmarkEnd w:id="9"/>
          <w:p w14:paraId="3C5D1B4B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Name of pupil:</w:t>
            </w:r>
          </w:p>
        </w:tc>
        <w:tc>
          <w:tcPr>
            <w:tcW w:w="7291" w:type="dxa"/>
            <w:gridSpan w:val="3"/>
            <w:vAlign w:val="center"/>
          </w:tcPr>
          <w:p w14:paraId="5AECDFB7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  <w:tr w:rsidR="0054499F" w:rsidRPr="000574B9" w14:paraId="3B719344" w14:textId="77777777" w:rsidTr="003270FE">
        <w:trPr>
          <w:trHeight w:val="397"/>
        </w:trPr>
        <w:tc>
          <w:tcPr>
            <w:tcW w:w="1951" w:type="dxa"/>
            <w:shd w:val="clear" w:color="auto" w:fill="A8D08D" w:themeFill="accent6" w:themeFillTint="99"/>
            <w:vAlign w:val="center"/>
          </w:tcPr>
          <w:p w14:paraId="1ABC4972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Date of birth:</w:t>
            </w:r>
          </w:p>
        </w:tc>
        <w:tc>
          <w:tcPr>
            <w:tcW w:w="2693" w:type="dxa"/>
            <w:vAlign w:val="center"/>
          </w:tcPr>
          <w:p w14:paraId="445A48CB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  <w:tc>
          <w:tcPr>
            <w:tcW w:w="1560" w:type="dxa"/>
            <w:shd w:val="clear" w:color="auto" w:fill="A8D08D" w:themeFill="accent6" w:themeFillTint="99"/>
            <w:vAlign w:val="center"/>
          </w:tcPr>
          <w:p w14:paraId="56A77E4B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Year group:</w:t>
            </w:r>
          </w:p>
        </w:tc>
        <w:tc>
          <w:tcPr>
            <w:tcW w:w="3038" w:type="dxa"/>
            <w:vAlign w:val="center"/>
          </w:tcPr>
          <w:p w14:paraId="72A4E852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  <w:tr w:rsidR="0054499F" w:rsidRPr="000574B9" w14:paraId="2DDED902" w14:textId="77777777" w:rsidTr="003270FE">
        <w:trPr>
          <w:trHeight w:val="397"/>
        </w:trPr>
        <w:tc>
          <w:tcPr>
            <w:tcW w:w="1951" w:type="dxa"/>
            <w:shd w:val="clear" w:color="auto" w:fill="A8D08D" w:themeFill="accent6" w:themeFillTint="99"/>
            <w:vAlign w:val="center"/>
          </w:tcPr>
          <w:p w14:paraId="0F2B6CC0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Name of GP:</w:t>
            </w:r>
          </w:p>
        </w:tc>
        <w:tc>
          <w:tcPr>
            <w:tcW w:w="7291" w:type="dxa"/>
            <w:gridSpan w:val="3"/>
            <w:vAlign w:val="center"/>
          </w:tcPr>
          <w:p w14:paraId="0FF7BB73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  <w:tr w:rsidR="0054499F" w:rsidRPr="000574B9" w14:paraId="574401C8" w14:textId="77777777" w:rsidTr="003270FE">
        <w:trPr>
          <w:trHeight w:val="397"/>
        </w:trPr>
        <w:tc>
          <w:tcPr>
            <w:tcW w:w="1951" w:type="dxa"/>
            <w:shd w:val="clear" w:color="auto" w:fill="A8D08D" w:themeFill="accent6" w:themeFillTint="99"/>
            <w:vAlign w:val="center"/>
          </w:tcPr>
          <w:p w14:paraId="5937FE56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Address of GP:</w:t>
            </w:r>
          </w:p>
        </w:tc>
        <w:tc>
          <w:tcPr>
            <w:tcW w:w="7291" w:type="dxa"/>
            <w:gridSpan w:val="3"/>
            <w:vAlign w:val="center"/>
          </w:tcPr>
          <w:p w14:paraId="54251690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2DDF6CAD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6F5904EF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451F27BB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</w:tbl>
    <w:p w14:paraId="67052F1E" w14:textId="77777777" w:rsidR="00095C87" w:rsidRPr="000574B9" w:rsidRDefault="00095C87" w:rsidP="00095C87">
      <w:pPr>
        <w:rPr>
          <w:rFonts w:ascii="Century Gothic" w:hAnsi="Century Gothic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3"/>
        <w:gridCol w:w="6113"/>
      </w:tblGrid>
      <w:tr w:rsidR="0054499F" w:rsidRPr="000574B9" w14:paraId="62C3B6FD" w14:textId="77777777" w:rsidTr="003270FE">
        <w:trPr>
          <w:trHeight w:val="1265"/>
        </w:trPr>
        <w:tc>
          <w:tcPr>
            <w:tcW w:w="2943" w:type="dxa"/>
            <w:shd w:val="clear" w:color="auto" w:fill="A8D08D" w:themeFill="accent6" w:themeFillTint="99"/>
          </w:tcPr>
          <w:p w14:paraId="4CED8D74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Nature of allergy:</w:t>
            </w:r>
          </w:p>
          <w:p w14:paraId="50588922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6299" w:type="dxa"/>
            <w:vAlign w:val="center"/>
          </w:tcPr>
          <w:p w14:paraId="6F91D010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47E7F989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295CE333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6B84DA9D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  <w:tr w:rsidR="0054499F" w:rsidRPr="000574B9" w14:paraId="6CE6AEDE" w14:textId="77777777" w:rsidTr="003270FE">
        <w:trPr>
          <w:trHeight w:val="1265"/>
        </w:trPr>
        <w:tc>
          <w:tcPr>
            <w:tcW w:w="2943" w:type="dxa"/>
            <w:shd w:val="clear" w:color="auto" w:fill="A8D08D" w:themeFill="accent6" w:themeFillTint="99"/>
          </w:tcPr>
          <w:p w14:paraId="094FEECA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Severity of allergy:</w:t>
            </w:r>
          </w:p>
          <w:p w14:paraId="5A887DEB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6299" w:type="dxa"/>
            <w:vAlign w:val="center"/>
          </w:tcPr>
          <w:p w14:paraId="41538599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3C3927A2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77B23EA6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0C1A6D7B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  <w:tr w:rsidR="0054499F" w:rsidRPr="000574B9" w14:paraId="3F3D0870" w14:textId="77777777" w:rsidTr="003270FE">
        <w:trPr>
          <w:trHeight w:val="1265"/>
        </w:trPr>
        <w:tc>
          <w:tcPr>
            <w:tcW w:w="2943" w:type="dxa"/>
            <w:shd w:val="clear" w:color="auto" w:fill="A8D08D" w:themeFill="accent6" w:themeFillTint="99"/>
          </w:tcPr>
          <w:p w14:paraId="68CF7AC6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Symptoms of an adverse reaction:</w:t>
            </w:r>
          </w:p>
        </w:tc>
        <w:tc>
          <w:tcPr>
            <w:tcW w:w="6299" w:type="dxa"/>
            <w:vAlign w:val="center"/>
          </w:tcPr>
          <w:p w14:paraId="7AA5EF25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4AD449E3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4D237596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6462D973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  <w:tr w:rsidR="0054499F" w:rsidRPr="000574B9" w14:paraId="496D360B" w14:textId="77777777" w:rsidTr="003270FE">
        <w:trPr>
          <w:trHeight w:val="1265"/>
        </w:trPr>
        <w:tc>
          <w:tcPr>
            <w:tcW w:w="2943" w:type="dxa"/>
            <w:shd w:val="clear" w:color="auto" w:fill="A8D08D" w:themeFill="accent6" w:themeFillTint="99"/>
          </w:tcPr>
          <w:p w14:paraId="23798D9A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Details of required medical attention:</w:t>
            </w:r>
          </w:p>
          <w:p w14:paraId="093A096B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6299" w:type="dxa"/>
            <w:vAlign w:val="center"/>
          </w:tcPr>
          <w:p w14:paraId="1287F164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0444408E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  <w:tr w:rsidR="0054499F" w:rsidRPr="000574B9" w14:paraId="2CAAE57B" w14:textId="77777777" w:rsidTr="003270FE">
        <w:trPr>
          <w:trHeight w:val="1265"/>
        </w:trPr>
        <w:tc>
          <w:tcPr>
            <w:tcW w:w="2943" w:type="dxa"/>
            <w:shd w:val="clear" w:color="auto" w:fill="A8D08D" w:themeFill="accent6" w:themeFillTint="99"/>
          </w:tcPr>
          <w:p w14:paraId="7DBF0F25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Instructions for administering medication:</w:t>
            </w:r>
          </w:p>
        </w:tc>
        <w:tc>
          <w:tcPr>
            <w:tcW w:w="6299" w:type="dxa"/>
            <w:vAlign w:val="center"/>
          </w:tcPr>
          <w:p w14:paraId="25B505C4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  <w:tr w:rsidR="0054499F" w:rsidRPr="000574B9" w14:paraId="7EAFC2E8" w14:textId="77777777" w:rsidTr="003270FE">
        <w:trPr>
          <w:trHeight w:val="1265"/>
        </w:trPr>
        <w:tc>
          <w:tcPr>
            <w:tcW w:w="2943" w:type="dxa"/>
            <w:shd w:val="clear" w:color="auto" w:fill="A8D08D" w:themeFill="accent6" w:themeFillTint="99"/>
          </w:tcPr>
          <w:p w14:paraId="333258C8" w14:textId="77777777" w:rsidR="00095C87" w:rsidRPr="000574B9" w:rsidRDefault="00095C87" w:rsidP="0093488B">
            <w:pPr>
              <w:spacing w:before="120" w:line="276" w:lineRule="auto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Control measures to avoid an adverse reaction:</w:t>
            </w:r>
          </w:p>
        </w:tc>
        <w:tc>
          <w:tcPr>
            <w:tcW w:w="6299" w:type="dxa"/>
            <w:vAlign w:val="center"/>
          </w:tcPr>
          <w:p w14:paraId="2D84B3DE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56F522DD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1547629D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6E9ECAD8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  <w:p w14:paraId="5CD8A7F1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</w:rPr>
            </w:pPr>
          </w:p>
        </w:tc>
      </w:tr>
    </w:tbl>
    <w:p w14:paraId="37D52FE0" w14:textId="77777777" w:rsidR="00095C87" w:rsidRPr="000574B9" w:rsidRDefault="00095C87" w:rsidP="00095C87">
      <w:pPr>
        <w:rPr>
          <w:rFonts w:ascii="Century Gothic" w:hAnsi="Century Gothic" w:cs="Arial"/>
          <w:b/>
        </w:rPr>
      </w:pPr>
    </w:p>
    <w:p w14:paraId="089A65F1" w14:textId="77777777" w:rsidR="00095C87" w:rsidRPr="000574B9" w:rsidRDefault="00095C87" w:rsidP="00095C87">
      <w:pPr>
        <w:rPr>
          <w:rFonts w:ascii="Century Gothic" w:hAnsi="Century Gothic" w:cs="Arial"/>
          <w:b/>
        </w:rPr>
      </w:pPr>
    </w:p>
    <w:p w14:paraId="26457F8E" w14:textId="77777777" w:rsidR="00095C87" w:rsidRPr="000574B9" w:rsidRDefault="00095C87" w:rsidP="00095C87">
      <w:pPr>
        <w:rPr>
          <w:rFonts w:ascii="Century Gothic" w:hAnsi="Century Gothic" w:cs="Arial"/>
          <w:b/>
        </w:rPr>
      </w:pPr>
    </w:p>
    <w:p w14:paraId="533B3C7B" w14:textId="77777777" w:rsidR="00095C87" w:rsidRPr="000574B9" w:rsidRDefault="00095C87" w:rsidP="00095C87">
      <w:pPr>
        <w:rPr>
          <w:rFonts w:ascii="Century Gothic" w:hAnsi="Century Gothic" w:cs="Arial"/>
          <w:b/>
        </w:rPr>
      </w:pPr>
    </w:p>
    <w:p w14:paraId="228C28FB" w14:textId="77777777" w:rsidR="00095C87" w:rsidRPr="000574B9" w:rsidRDefault="00095C87" w:rsidP="00095C87">
      <w:pPr>
        <w:rPr>
          <w:rFonts w:ascii="Century Gothic" w:hAnsi="Century Gothic" w:cs="Arial"/>
          <w:b/>
        </w:rPr>
      </w:pPr>
    </w:p>
    <w:p w14:paraId="760CE70B" w14:textId="77777777" w:rsidR="00095C87" w:rsidRPr="000574B9" w:rsidRDefault="00095C87" w:rsidP="00095C87">
      <w:pPr>
        <w:rPr>
          <w:rFonts w:ascii="Century Gothic" w:hAnsi="Century Gothic" w:cs="Arial"/>
          <w:b/>
        </w:rPr>
      </w:pPr>
      <w:r w:rsidRPr="000574B9">
        <w:rPr>
          <w:rFonts w:ascii="Century Gothic" w:hAnsi="Century Gothic" w:cs="Arial"/>
          <w:b/>
        </w:rPr>
        <w:lastRenderedPageBreak/>
        <w:t>Spare AAIs</w:t>
      </w:r>
    </w:p>
    <w:p w14:paraId="6808843C" w14:textId="77777777" w:rsidR="00095C87" w:rsidRPr="000574B9" w:rsidRDefault="00095C87" w:rsidP="00095C87">
      <w:pPr>
        <w:rPr>
          <w:rFonts w:ascii="Century Gothic" w:hAnsi="Century Gothic" w:cs="Arial"/>
        </w:rPr>
      </w:pPr>
      <w:r w:rsidRPr="000574B9">
        <w:rPr>
          <w:rFonts w:ascii="Century Gothic" w:hAnsi="Century Gothic" w:cs="Arial"/>
        </w:rPr>
        <w:t xml:space="preserve">I understand that the school may purchase spare AAIs to be used in the event of an emergency allergic reaction. I also understand that, in the event of my child’s prescribed AAI not working, it may be necessary for the school to administer a spare AAI, but this is only possible with medical authorisation and my written consent. </w:t>
      </w:r>
    </w:p>
    <w:p w14:paraId="29C5D9B9" w14:textId="77777777" w:rsidR="00095C87" w:rsidRPr="000574B9" w:rsidRDefault="00095C87" w:rsidP="00095C87">
      <w:pPr>
        <w:rPr>
          <w:rFonts w:ascii="Century Gothic" w:hAnsi="Century Gothic" w:cs="Arial"/>
        </w:rPr>
      </w:pPr>
      <w:proofErr w:type="gramStart"/>
      <w:r w:rsidRPr="000574B9">
        <w:rPr>
          <w:rFonts w:ascii="Century Gothic" w:hAnsi="Century Gothic" w:cs="Arial"/>
        </w:rPr>
        <w:t>In light of</w:t>
      </w:r>
      <w:proofErr w:type="gramEnd"/>
      <w:r w:rsidRPr="000574B9">
        <w:rPr>
          <w:rFonts w:ascii="Century Gothic" w:hAnsi="Century Gothic" w:cs="Arial"/>
        </w:rPr>
        <w:t xml:space="preserve"> the above, I provide consent for the school to administer a spare AAI to my child.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4499F" w:rsidRPr="000574B9" w14:paraId="41E85151" w14:textId="77777777" w:rsidTr="003270FE">
        <w:trPr>
          <w:trHeight w:val="352"/>
        </w:trPr>
        <w:tc>
          <w:tcPr>
            <w:tcW w:w="2254" w:type="dxa"/>
            <w:shd w:val="clear" w:color="auto" w:fill="A8D08D" w:themeFill="accent6" w:themeFillTint="99"/>
            <w:vAlign w:val="center"/>
          </w:tcPr>
          <w:p w14:paraId="263E6593" w14:textId="77777777" w:rsidR="00095C87" w:rsidRPr="000574B9" w:rsidRDefault="00095C87" w:rsidP="0093488B">
            <w:pPr>
              <w:jc w:val="center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Yes</w:t>
            </w:r>
          </w:p>
        </w:tc>
        <w:sdt>
          <w:sdtPr>
            <w:rPr>
              <w:rFonts w:ascii="Century Gothic" w:hAnsi="Century Gothic" w:cs="Arial"/>
              <w:b/>
            </w:rPr>
            <w:id w:val="652331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4" w:type="dxa"/>
                <w:vAlign w:val="center"/>
              </w:tcPr>
              <w:p w14:paraId="42CB8A4D" w14:textId="77777777" w:rsidR="00095C87" w:rsidRPr="000574B9" w:rsidRDefault="00095C87" w:rsidP="0093488B">
                <w:pPr>
                  <w:jc w:val="center"/>
                  <w:rPr>
                    <w:rFonts w:ascii="Century Gothic" w:hAnsi="Century Gothic" w:cs="Arial"/>
                    <w:b/>
                  </w:rPr>
                </w:pPr>
                <w:r w:rsidRPr="000574B9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2254" w:type="dxa"/>
            <w:shd w:val="clear" w:color="auto" w:fill="A8D08D" w:themeFill="accent6" w:themeFillTint="99"/>
            <w:vAlign w:val="center"/>
          </w:tcPr>
          <w:p w14:paraId="158573E8" w14:textId="77777777" w:rsidR="00095C87" w:rsidRPr="000574B9" w:rsidRDefault="00095C87" w:rsidP="0093488B">
            <w:pPr>
              <w:jc w:val="center"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No</w:t>
            </w:r>
          </w:p>
        </w:tc>
        <w:sdt>
          <w:sdtPr>
            <w:rPr>
              <w:rFonts w:ascii="Century Gothic" w:hAnsi="Century Gothic" w:cs="Arial"/>
              <w:b/>
            </w:rPr>
            <w:id w:val="1744916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4" w:type="dxa"/>
                <w:vAlign w:val="center"/>
              </w:tcPr>
              <w:p w14:paraId="3BBC4D25" w14:textId="77777777" w:rsidR="00095C87" w:rsidRPr="000574B9" w:rsidRDefault="00095C87" w:rsidP="0093488B">
                <w:pPr>
                  <w:jc w:val="center"/>
                  <w:rPr>
                    <w:rFonts w:ascii="Century Gothic" w:hAnsi="Century Gothic" w:cs="Arial"/>
                    <w:b/>
                  </w:rPr>
                </w:pPr>
                <w:r w:rsidRPr="000574B9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</w:tr>
    </w:tbl>
    <w:p w14:paraId="08847835" w14:textId="77777777" w:rsidR="00095C87" w:rsidRPr="000574B9" w:rsidRDefault="00095C87" w:rsidP="00095C87">
      <w:pPr>
        <w:rPr>
          <w:rFonts w:ascii="Century Gothic" w:hAnsi="Century Gothic" w:cs="Arial"/>
        </w:rPr>
      </w:pPr>
      <w:r w:rsidRPr="000574B9">
        <w:rPr>
          <w:rFonts w:ascii="Century Gothic" w:hAnsi="Century Gothic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0"/>
        <w:gridCol w:w="6116"/>
      </w:tblGrid>
      <w:tr w:rsidR="0054499F" w:rsidRPr="000574B9" w14:paraId="1F46B4A5" w14:textId="77777777" w:rsidTr="0054499F">
        <w:trPr>
          <w:trHeight w:val="397"/>
        </w:trPr>
        <w:tc>
          <w:tcPr>
            <w:tcW w:w="2943" w:type="dxa"/>
            <w:shd w:val="clear" w:color="auto" w:fill="A8D08D" w:themeFill="accent6" w:themeFillTint="99"/>
            <w:vAlign w:val="center"/>
          </w:tcPr>
          <w:p w14:paraId="5D042C52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Name of parent:</w:t>
            </w:r>
          </w:p>
        </w:tc>
        <w:tc>
          <w:tcPr>
            <w:tcW w:w="6299" w:type="dxa"/>
            <w:vAlign w:val="center"/>
          </w:tcPr>
          <w:p w14:paraId="04251FEF" w14:textId="77777777" w:rsidR="00095C87" w:rsidRPr="000574B9" w:rsidRDefault="00095C87" w:rsidP="0093488B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</w:rPr>
            </w:pPr>
          </w:p>
        </w:tc>
      </w:tr>
      <w:tr w:rsidR="0054499F" w:rsidRPr="000574B9" w14:paraId="6980459D" w14:textId="77777777" w:rsidTr="0054499F">
        <w:trPr>
          <w:trHeight w:val="397"/>
        </w:trPr>
        <w:tc>
          <w:tcPr>
            <w:tcW w:w="2943" w:type="dxa"/>
            <w:shd w:val="clear" w:color="auto" w:fill="A8D08D" w:themeFill="accent6" w:themeFillTint="99"/>
            <w:vAlign w:val="center"/>
          </w:tcPr>
          <w:p w14:paraId="768CE6D8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Relationship to child:</w:t>
            </w:r>
          </w:p>
        </w:tc>
        <w:tc>
          <w:tcPr>
            <w:tcW w:w="6299" w:type="dxa"/>
            <w:vAlign w:val="center"/>
          </w:tcPr>
          <w:p w14:paraId="1680E28F" w14:textId="77777777" w:rsidR="00095C87" w:rsidRPr="000574B9" w:rsidRDefault="00095C87" w:rsidP="0093488B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</w:rPr>
            </w:pPr>
          </w:p>
        </w:tc>
      </w:tr>
      <w:tr w:rsidR="0054499F" w:rsidRPr="000574B9" w14:paraId="6B7D2861" w14:textId="77777777" w:rsidTr="0054499F">
        <w:trPr>
          <w:trHeight w:val="397"/>
        </w:trPr>
        <w:tc>
          <w:tcPr>
            <w:tcW w:w="2943" w:type="dxa"/>
            <w:shd w:val="clear" w:color="auto" w:fill="A8D08D" w:themeFill="accent6" w:themeFillTint="99"/>
            <w:vAlign w:val="center"/>
          </w:tcPr>
          <w:p w14:paraId="78FB84AE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Contact details of parent:</w:t>
            </w:r>
          </w:p>
        </w:tc>
        <w:tc>
          <w:tcPr>
            <w:tcW w:w="6299" w:type="dxa"/>
            <w:vAlign w:val="center"/>
          </w:tcPr>
          <w:p w14:paraId="641DEF96" w14:textId="77777777" w:rsidR="00095C87" w:rsidRPr="000574B9" w:rsidRDefault="00095C87" w:rsidP="0093488B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</w:rPr>
            </w:pPr>
          </w:p>
        </w:tc>
      </w:tr>
      <w:tr w:rsidR="0054499F" w:rsidRPr="000574B9" w14:paraId="4B94CB19" w14:textId="77777777" w:rsidTr="0054499F">
        <w:trPr>
          <w:trHeight w:val="397"/>
        </w:trPr>
        <w:tc>
          <w:tcPr>
            <w:tcW w:w="2943" w:type="dxa"/>
            <w:shd w:val="clear" w:color="auto" w:fill="A8D08D" w:themeFill="accent6" w:themeFillTint="99"/>
            <w:vAlign w:val="center"/>
          </w:tcPr>
          <w:p w14:paraId="3B82F7BE" w14:textId="77777777" w:rsidR="00095C87" w:rsidRPr="000574B9" w:rsidRDefault="00095C87" w:rsidP="0093488B">
            <w:pPr>
              <w:spacing w:line="276" w:lineRule="auto"/>
              <w:contextualSpacing/>
              <w:rPr>
                <w:rFonts w:ascii="Century Gothic" w:hAnsi="Century Gothic" w:cs="Arial"/>
                <w:b/>
              </w:rPr>
            </w:pPr>
            <w:r w:rsidRPr="000574B9">
              <w:rPr>
                <w:rFonts w:ascii="Century Gothic" w:hAnsi="Century Gothic" w:cs="Arial"/>
                <w:b/>
              </w:rPr>
              <w:t>Parental signature:</w:t>
            </w:r>
          </w:p>
        </w:tc>
        <w:tc>
          <w:tcPr>
            <w:tcW w:w="6299" w:type="dxa"/>
            <w:vAlign w:val="center"/>
          </w:tcPr>
          <w:p w14:paraId="2A66FA15" w14:textId="77777777" w:rsidR="00095C87" w:rsidRPr="000574B9" w:rsidRDefault="00095C87" w:rsidP="0093488B">
            <w:pPr>
              <w:spacing w:line="276" w:lineRule="auto"/>
              <w:contextualSpacing/>
              <w:jc w:val="center"/>
              <w:rPr>
                <w:rFonts w:ascii="Century Gothic" w:hAnsi="Century Gothic" w:cs="Arial"/>
              </w:rPr>
            </w:pPr>
          </w:p>
        </w:tc>
      </w:tr>
    </w:tbl>
    <w:p w14:paraId="26406543" w14:textId="77777777" w:rsidR="00095C87" w:rsidRPr="000574B9" w:rsidRDefault="00095C87" w:rsidP="00095C87">
      <w:pPr>
        <w:rPr>
          <w:rFonts w:ascii="Century Gothic" w:hAnsi="Century Gothic" w:cs="Arial"/>
          <w:b/>
        </w:rPr>
      </w:pPr>
    </w:p>
    <w:p w14:paraId="192A6D45" w14:textId="77777777" w:rsidR="00092BD8" w:rsidRPr="000574B9" w:rsidRDefault="00092BD8" w:rsidP="00095C87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sectPr w:rsidR="00092BD8" w:rsidRPr="000574B9" w:rsidSect="003270FE">
      <w:headerReference w:type="default" r:id="rId12"/>
      <w:headerReference w:type="first" r:id="rId13"/>
      <w:pgSz w:w="11906" w:h="16838"/>
      <w:pgMar w:top="1440" w:right="1440" w:bottom="1134" w:left="1440" w:header="709" w:footer="709" w:gutter="0"/>
      <w:pgBorders w:offsetFrom="page">
        <w:top w:val="single" w:sz="36" w:space="24" w:color="C5E0B3" w:themeColor="accent6" w:themeTint="66"/>
        <w:left w:val="single" w:sz="36" w:space="24" w:color="C5E0B3" w:themeColor="accent6" w:themeTint="66"/>
        <w:bottom w:val="single" w:sz="36" w:space="24" w:color="C5E0B3" w:themeColor="accent6" w:themeTint="66"/>
        <w:right w:val="single" w:sz="36" w:space="24" w:color="C5E0B3" w:themeColor="accent6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1CD0C" w14:textId="77777777" w:rsidR="00ED1CD5" w:rsidRDefault="00ED1CD5" w:rsidP="00AD4155">
      <w:r>
        <w:separator/>
      </w:r>
    </w:p>
  </w:endnote>
  <w:endnote w:type="continuationSeparator" w:id="0">
    <w:p w14:paraId="6C1944FB" w14:textId="77777777" w:rsidR="00ED1CD5" w:rsidRDefault="00ED1CD5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D61CB2-6AB8-4436-AA28-6D9FD1317D95}"/>
    <w:embedBold r:id="rId2" w:fontKey="{A3C66B34-7656-4D10-8CA7-184F8A1EA2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35AD2BD-207F-44D0-BA8B-1F6558E7952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1C91962-E40C-488E-9480-FE172D036B9A}"/>
    <w:embedBold r:id="rId5" w:fontKey="{B024448D-A359-4D5A-A936-2337FAA56190}"/>
    <w:embedItalic r:id="rId6" w:fontKey="{79CFFEC1-53DC-4103-BFE5-0C2A4B64372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8CA6839-BB34-4916-80E7-F91C6678F921}"/>
    <w:embedBold r:id="rId8" w:fontKey="{C7B1A697-4918-4717-9FE3-37D1A688BE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EBD49" w14:textId="77777777" w:rsidR="00ED1CD5" w:rsidRDefault="00ED1CD5" w:rsidP="00AD4155">
      <w:r>
        <w:separator/>
      </w:r>
    </w:p>
  </w:footnote>
  <w:footnote w:type="continuationSeparator" w:id="0">
    <w:p w14:paraId="3EE52D46" w14:textId="77777777" w:rsidR="00ED1CD5" w:rsidRDefault="00ED1CD5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326EC" w14:textId="77777777" w:rsidR="00172C96" w:rsidRDefault="00172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5AE28" w14:textId="77777777" w:rsidR="00172C96" w:rsidRDefault="00172C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2A208A9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5682120"/>
    <w:multiLevelType w:val="hybridMultilevel"/>
    <w:tmpl w:val="1B0C2098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0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844501A"/>
    <w:multiLevelType w:val="multilevel"/>
    <w:tmpl w:val="8740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8148C"/>
    <w:multiLevelType w:val="hybridMultilevel"/>
    <w:tmpl w:val="FEE05BA0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5" w15:restartNumberingAfterBreak="0">
    <w:nsid w:val="08DF11CF"/>
    <w:multiLevelType w:val="multilevel"/>
    <w:tmpl w:val="AD66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6219EF"/>
    <w:multiLevelType w:val="hybridMultilevel"/>
    <w:tmpl w:val="1500E88C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7" w15:restartNumberingAfterBreak="0">
    <w:nsid w:val="118D1172"/>
    <w:multiLevelType w:val="multilevel"/>
    <w:tmpl w:val="D6E0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061556"/>
    <w:multiLevelType w:val="multilevel"/>
    <w:tmpl w:val="84FE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E4720F"/>
    <w:multiLevelType w:val="multilevel"/>
    <w:tmpl w:val="146C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184B02"/>
    <w:multiLevelType w:val="hybridMultilevel"/>
    <w:tmpl w:val="9CDC3404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1" w15:restartNumberingAfterBreak="0">
    <w:nsid w:val="18924A7F"/>
    <w:multiLevelType w:val="multilevel"/>
    <w:tmpl w:val="8740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FE33A3"/>
    <w:multiLevelType w:val="hybridMultilevel"/>
    <w:tmpl w:val="730ACF50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1B7045D1"/>
    <w:multiLevelType w:val="multilevel"/>
    <w:tmpl w:val="3FCE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A72C40"/>
    <w:multiLevelType w:val="hybridMultilevel"/>
    <w:tmpl w:val="800A6080"/>
    <w:lvl w:ilvl="0" w:tplc="08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15" w15:restartNumberingAfterBreak="0">
    <w:nsid w:val="20906B24"/>
    <w:multiLevelType w:val="multilevel"/>
    <w:tmpl w:val="06228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9734AA"/>
    <w:multiLevelType w:val="multilevel"/>
    <w:tmpl w:val="4010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2F3E9B"/>
    <w:multiLevelType w:val="multilevel"/>
    <w:tmpl w:val="E7D2D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987436"/>
    <w:multiLevelType w:val="hybridMultilevel"/>
    <w:tmpl w:val="F402BC2E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9" w15:restartNumberingAfterBreak="0">
    <w:nsid w:val="2BC427E7"/>
    <w:multiLevelType w:val="multilevel"/>
    <w:tmpl w:val="F790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9E5540"/>
    <w:multiLevelType w:val="multilevel"/>
    <w:tmpl w:val="8740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 w15:restartNumberingAfterBreak="0">
    <w:nsid w:val="32687887"/>
    <w:multiLevelType w:val="hybridMultilevel"/>
    <w:tmpl w:val="36D623C6"/>
    <w:lvl w:ilvl="0" w:tplc="0809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23" w15:restartNumberingAfterBreak="0">
    <w:nsid w:val="3275799C"/>
    <w:multiLevelType w:val="multilevel"/>
    <w:tmpl w:val="64628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5D7748"/>
    <w:multiLevelType w:val="hybridMultilevel"/>
    <w:tmpl w:val="AC9C510C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5" w15:restartNumberingAfterBreak="0">
    <w:nsid w:val="3C83291D"/>
    <w:multiLevelType w:val="hybridMultilevel"/>
    <w:tmpl w:val="DA766C1E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6" w15:restartNumberingAfterBreak="0">
    <w:nsid w:val="3CB70C17"/>
    <w:multiLevelType w:val="multilevel"/>
    <w:tmpl w:val="E74A9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3F30679B"/>
    <w:multiLevelType w:val="multilevel"/>
    <w:tmpl w:val="8740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8761E4"/>
    <w:multiLevelType w:val="multilevel"/>
    <w:tmpl w:val="6EBA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8C22A1"/>
    <w:multiLevelType w:val="multilevel"/>
    <w:tmpl w:val="7C621AEA"/>
    <w:numStyleLink w:val="Style1"/>
  </w:abstractNum>
  <w:abstractNum w:abstractNumId="31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37C01AD"/>
    <w:multiLevelType w:val="hybridMultilevel"/>
    <w:tmpl w:val="9342D188"/>
    <w:lvl w:ilvl="0" w:tplc="C8ACF722">
      <w:start w:val="1"/>
      <w:numFmt w:val="bullet"/>
      <w:lvlText w:val="—"/>
      <w:lvlJc w:val="left"/>
      <w:pPr>
        <w:ind w:left="1571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57A63EB"/>
    <w:multiLevelType w:val="hybridMultilevel"/>
    <w:tmpl w:val="6E24CD12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34" w15:restartNumberingAfterBreak="0">
    <w:nsid w:val="5A1B15AD"/>
    <w:multiLevelType w:val="hybridMultilevel"/>
    <w:tmpl w:val="9B546CAC"/>
    <w:lvl w:ilvl="0" w:tplc="7E6C6BC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auto"/>
      </w:rPr>
    </w:lvl>
    <w:lvl w:ilvl="1" w:tplc="D5CC7B22">
      <w:start w:val="1"/>
      <w:numFmt w:val="bullet"/>
      <w:lvlText w:val="−"/>
      <w:lvlJc w:val="left"/>
      <w:pPr>
        <w:ind w:left="2863" w:hanging="360"/>
      </w:pPr>
      <w:rPr>
        <w:rFonts w:ascii="Calibri" w:hAnsi="Calibri" w:hint="default"/>
      </w:rPr>
    </w:lvl>
    <w:lvl w:ilvl="2" w:tplc="B1AED2F6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5" w15:restartNumberingAfterBreak="0">
    <w:nsid w:val="5AD27CE4"/>
    <w:multiLevelType w:val="multilevel"/>
    <w:tmpl w:val="2D4E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783C17"/>
    <w:multiLevelType w:val="hybridMultilevel"/>
    <w:tmpl w:val="1018C744"/>
    <w:lvl w:ilvl="0" w:tplc="0809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37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8" w15:restartNumberingAfterBreak="0">
    <w:nsid w:val="60C826D7"/>
    <w:multiLevelType w:val="multilevel"/>
    <w:tmpl w:val="8740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1647574"/>
    <w:multiLevelType w:val="multilevel"/>
    <w:tmpl w:val="7476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1A53305"/>
    <w:multiLevelType w:val="multilevel"/>
    <w:tmpl w:val="03C0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1D02C47"/>
    <w:multiLevelType w:val="multilevel"/>
    <w:tmpl w:val="8740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BA4D56"/>
    <w:multiLevelType w:val="multilevel"/>
    <w:tmpl w:val="63BE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4A278CC"/>
    <w:multiLevelType w:val="multilevel"/>
    <w:tmpl w:val="D41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4EA1ECD"/>
    <w:multiLevelType w:val="hybridMultilevel"/>
    <w:tmpl w:val="AFACD5D8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45" w15:restartNumberingAfterBreak="0">
    <w:nsid w:val="65681F1B"/>
    <w:multiLevelType w:val="multilevel"/>
    <w:tmpl w:val="8740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8A24A47"/>
    <w:multiLevelType w:val="hybridMultilevel"/>
    <w:tmpl w:val="7BFAB268"/>
    <w:lvl w:ilvl="0" w:tplc="0809000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47" w15:restartNumberingAfterBreak="0">
    <w:nsid w:val="6A686244"/>
    <w:multiLevelType w:val="hybridMultilevel"/>
    <w:tmpl w:val="603E98B6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0F">
      <w:start w:val="1"/>
      <w:numFmt w:val="decimal"/>
      <w:lvlText w:val="%2.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B027178"/>
    <w:multiLevelType w:val="hybridMultilevel"/>
    <w:tmpl w:val="8DC2F4A0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49" w15:restartNumberingAfterBreak="0">
    <w:nsid w:val="6C651C8B"/>
    <w:multiLevelType w:val="multilevel"/>
    <w:tmpl w:val="54385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EA57B9F"/>
    <w:multiLevelType w:val="multilevel"/>
    <w:tmpl w:val="D17CF9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002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1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70F65C2D"/>
    <w:multiLevelType w:val="multilevel"/>
    <w:tmpl w:val="FA449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5726CE5"/>
    <w:multiLevelType w:val="multilevel"/>
    <w:tmpl w:val="BFEE9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56" w15:restartNumberingAfterBreak="0">
    <w:nsid w:val="77DE4330"/>
    <w:multiLevelType w:val="multilevel"/>
    <w:tmpl w:val="B400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7FC5148"/>
    <w:multiLevelType w:val="multilevel"/>
    <w:tmpl w:val="06DA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A097471"/>
    <w:multiLevelType w:val="multilevel"/>
    <w:tmpl w:val="8740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D1A0F58"/>
    <w:multiLevelType w:val="multilevel"/>
    <w:tmpl w:val="A012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5635060">
    <w:abstractNumId w:val="50"/>
  </w:num>
  <w:num w:numId="2" w16cid:durableId="599293013">
    <w:abstractNumId w:val="31"/>
  </w:num>
  <w:num w:numId="3" w16cid:durableId="1539048082">
    <w:abstractNumId w:val="3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 w16cid:durableId="793018008">
    <w:abstractNumId w:val="2"/>
  </w:num>
  <w:num w:numId="5" w16cid:durableId="1138456155">
    <w:abstractNumId w:val="3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 w16cid:durableId="1907765040">
    <w:abstractNumId w:val="34"/>
  </w:num>
  <w:num w:numId="7" w16cid:durableId="1988782664">
    <w:abstractNumId w:val="33"/>
  </w:num>
  <w:num w:numId="8" w16cid:durableId="1626883132">
    <w:abstractNumId w:val="3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 w16cid:durableId="17782206">
    <w:abstractNumId w:val="55"/>
  </w:num>
  <w:num w:numId="10" w16cid:durableId="1192232680">
    <w:abstractNumId w:val="51"/>
  </w:num>
  <w:num w:numId="11" w16cid:durableId="572543660">
    <w:abstractNumId w:val="52"/>
  </w:num>
  <w:num w:numId="12" w16cid:durableId="1512379608">
    <w:abstractNumId w:val="21"/>
  </w:num>
  <w:num w:numId="13" w16cid:durableId="303891763">
    <w:abstractNumId w:val="37"/>
  </w:num>
  <w:num w:numId="14" w16cid:durableId="1657496598">
    <w:abstractNumId w:val="27"/>
  </w:num>
  <w:num w:numId="15" w16cid:durableId="1837106589">
    <w:abstractNumId w:val="0"/>
  </w:num>
  <w:num w:numId="16" w16cid:durableId="1509323425">
    <w:abstractNumId w:val="26"/>
  </w:num>
  <w:num w:numId="17" w16cid:durableId="445585906">
    <w:abstractNumId w:val="49"/>
  </w:num>
  <w:num w:numId="18" w16cid:durableId="1719478661">
    <w:abstractNumId w:val="47"/>
  </w:num>
  <w:num w:numId="19" w16cid:durableId="1855996967">
    <w:abstractNumId w:val="3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0" w16cid:durableId="138347576">
    <w:abstractNumId w:val="3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1" w16cid:durableId="1830441254">
    <w:abstractNumId w:val="32"/>
  </w:num>
  <w:num w:numId="22" w16cid:durableId="837186642">
    <w:abstractNumId w:val="25"/>
  </w:num>
  <w:num w:numId="23" w16cid:durableId="1768571856">
    <w:abstractNumId w:val="12"/>
  </w:num>
  <w:num w:numId="24" w16cid:durableId="980043437">
    <w:abstractNumId w:val="44"/>
  </w:num>
  <w:num w:numId="25" w16cid:durableId="1742407108">
    <w:abstractNumId w:val="4"/>
  </w:num>
  <w:num w:numId="26" w16cid:durableId="371539285">
    <w:abstractNumId w:val="24"/>
  </w:num>
  <w:num w:numId="27" w16cid:durableId="1040519917">
    <w:abstractNumId w:val="14"/>
  </w:num>
  <w:num w:numId="28" w16cid:durableId="1409381388">
    <w:abstractNumId w:val="1"/>
  </w:num>
  <w:num w:numId="29" w16cid:durableId="1437555237">
    <w:abstractNumId w:val="10"/>
  </w:num>
  <w:num w:numId="30" w16cid:durableId="236793099">
    <w:abstractNumId w:val="18"/>
  </w:num>
  <w:num w:numId="31" w16cid:durableId="312561070">
    <w:abstractNumId w:val="48"/>
  </w:num>
  <w:num w:numId="32" w16cid:durableId="313871127">
    <w:abstractNumId w:val="6"/>
  </w:num>
  <w:num w:numId="33" w16cid:durableId="659581091">
    <w:abstractNumId w:val="22"/>
  </w:num>
  <w:num w:numId="34" w16cid:durableId="1946578062">
    <w:abstractNumId w:val="36"/>
  </w:num>
  <w:num w:numId="35" w16cid:durableId="672033193">
    <w:abstractNumId w:val="46"/>
  </w:num>
  <w:num w:numId="36" w16cid:durableId="1516189336">
    <w:abstractNumId w:val="3"/>
  </w:num>
  <w:num w:numId="37" w16cid:durableId="1237206711">
    <w:abstractNumId w:val="19"/>
  </w:num>
  <w:num w:numId="38" w16cid:durableId="466700735">
    <w:abstractNumId w:val="17"/>
  </w:num>
  <w:num w:numId="39" w16cid:durableId="1710303622">
    <w:abstractNumId w:val="54"/>
  </w:num>
  <w:num w:numId="40" w16cid:durableId="1743747403">
    <w:abstractNumId w:val="16"/>
  </w:num>
  <w:num w:numId="41" w16cid:durableId="1475177364">
    <w:abstractNumId w:val="7"/>
  </w:num>
  <w:num w:numId="42" w16cid:durableId="879559595">
    <w:abstractNumId w:val="35"/>
  </w:num>
  <w:num w:numId="43" w16cid:durableId="1983267274">
    <w:abstractNumId w:val="40"/>
  </w:num>
  <w:num w:numId="44" w16cid:durableId="1038312557">
    <w:abstractNumId w:val="13"/>
  </w:num>
  <w:num w:numId="45" w16cid:durableId="401147419">
    <w:abstractNumId w:val="5"/>
  </w:num>
  <w:num w:numId="46" w16cid:durableId="840435802">
    <w:abstractNumId w:val="56"/>
  </w:num>
  <w:num w:numId="47" w16cid:durableId="403648310">
    <w:abstractNumId w:val="9"/>
  </w:num>
  <w:num w:numId="48" w16cid:durableId="2072850608">
    <w:abstractNumId w:val="53"/>
  </w:num>
  <w:num w:numId="49" w16cid:durableId="1807165229">
    <w:abstractNumId w:val="59"/>
  </w:num>
  <w:num w:numId="50" w16cid:durableId="1665433315">
    <w:abstractNumId w:val="15"/>
  </w:num>
  <w:num w:numId="51" w16cid:durableId="1820994464">
    <w:abstractNumId w:val="8"/>
  </w:num>
  <w:num w:numId="52" w16cid:durableId="1267232817">
    <w:abstractNumId w:val="42"/>
  </w:num>
  <w:num w:numId="53" w16cid:durableId="2017875482">
    <w:abstractNumId w:val="39"/>
  </w:num>
  <w:num w:numId="54" w16cid:durableId="1754931711">
    <w:abstractNumId w:val="57"/>
  </w:num>
  <w:num w:numId="55" w16cid:durableId="1817985979">
    <w:abstractNumId w:val="43"/>
  </w:num>
  <w:num w:numId="56" w16cid:durableId="1191995283">
    <w:abstractNumId w:val="23"/>
  </w:num>
  <w:num w:numId="57" w16cid:durableId="1426146175">
    <w:abstractNumId w:val="29"/>
  </w:num>
  <w:num w:numId="58" w16cid:durableId="2102481837">
    <w:abstractNumId w:val="41"/>
  </w:num>
  <w:num w:numId="59" w16cid:durableId="1898780043">
    <w:abstractNumId w:val="20"/>
  </w:num>
  <w:num w:numId="60" w16cid:durableId="612446384">
    <w:abstractNumId w:val="58"/>
  </w:num>
  <w:num w:numId="61" w16cid:durableId="93479788">
    <w:abstractNumId w:val="45"/>
  </w:num>
  <w:num w:numId="62" w16cid:durableId="1051658915">
    <w:abstractNumId w:val="28"/>
  </w:num>
  <w:num w:numId="63" w16cid:durableId="1180659222">
    <w:abstractNumId w:val="11"/>
  </w:num>
  <w:num w:numId="64" w16cid:durableId="261379710">
    <w:abstractNumId w:val="3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1D3A"/>
    <w:rsid w:val="00012052"/>
    <w:rsid w:val="0001230F"/>
    <w:rsid w:val="000133E5"/>
    <w:rsid w:val="00014CF2"/>
    <w:rsid w:val="0001530B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1672"/>
    <w:rsid w:val="0004203D"/>
    <w:rsid w:val="00042069"/>
    <w:rsid w:val="000424D3"/>
    <w:rsid w:val="00046FC1"/>
    <w:rsid w:val="00047288"/>
    <w:rsid w:val="000510BB"/>
    <w:rsid w:val="00055C65"/>
    <w:rsid w:val="00055F29"/>
    <w:rsid w:val="000563E8"/>
    <w:rsid w:val="00056533"/>
    <w:rsid w:val="000567E2"/>
    <w:rsid w:val="000574B9"/>
    <w:rsid w:val="000606F6"/>
    <w:rsid w:val="000624B2"/>
    <w:rsid w:val="00065C6B"/>
    <w:rsid w:val="00067395"/>
    <w:rsid w:val="000717B5"/>
    <w:rsid w:val="0007378E"/>
    <w:rsid w:val="00074C8C"/>
    <w:rsid w:val="00077214"/>
    <w:rsid w:val="00080091"/>
    <w:rsid w:val="00080783"/>
    <w:rsid w:val="00082668"/>
    <w:rsid w:val="000849BF"/>
    <w:rsid w:val="000871C9"/>
    <w:rsid w:val="00087F57"/>
    <w:rsid w:val="0009197A"/>
    <w:rsid w:val="0009203F"/>
    <w:rsid w:val="00092BD8"/>
    <w:rsid w:val="000933DC"/>
    <w:rsid w:val="00095119"/>
    <w:rsid w:val="00095C87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99F"/>
    <w:rsid w:val="000B7B80"/>
    <w:rsid w:val="000C061E"/>
    <w:rsid w:val="000C3F05"/>
    <w:rsid w:val="000C61BF"/>
    <w:rsid w:val="000C65C8"/>
    <w:rsid w:val="000C70E2"/>
    <w:rsid w:val="000C7259"/>
    <w:rsid w:val="000C747B"/>
    <w:rsid w:val="000D005F"/>
    <w:rsid w:val="000D00DE"/>
    <w:rsid w:val="000D32B6"/>
    <w:rsid w:val="000D4929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498C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048E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45E9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47309"/>
    <w:rsid w:val="0015350F"/>
    <w:rsid w:val="001551BF"/>
    <w:rsid w:val="00156C6A"/>
    <w:rsid w:val="0016046D"/>
    <w:rsid w:val="001619CD"/>
    <w:rsid w:val="00162D75"/>
    <w:rsid w:val="00162E2C"/>
    <w:rsid w:val="001635E9"/>
    <w:rsid w:val="00163E4D"/>
    <w:rsid w:val="00164909"/>
    <w:rsid w:val="00166C2A"/>
    <w:rsid w:val="0016765F"/>
    <w:rsid w:val="0017087A"/>
    <w:rsid w:val="001708B8"/>
    <w:rsid w:val="001709BB"/>
    <w:rsid w:val="00171113"/>
    <w:rsid w:val="00172C96"/>
    <w:rsid w:val="001760F3"/>
    <w:rsid w:val="0017622A"/>
    <w:rsid w:val="001769DF"/>
    <w:rsid w:val="00180026"/>
    <w:rsid w:val="00180455"/>
    <w:rsid w:val="001816F5"/>
    <w:rsid w:val="00181BE5"/>
    <w:rsid w:val="00182077"/>
    <w:rsid w:val="00186497"/>
    <w:rsid w:val="00190E6B"/>
    <w:rsid w:val="0019177A"/>
    <w:rsid w:val="00191960"/>
    <w:rsid w:val="00191CCB"/>
    <w:rsid w:val="00192F7B"/>
    <w:rsid w:val="00193E92"/>
    <w:rsid w:val="00194662"/>
    <w:rsid w:val="00196AEB"/>
    <w:rsid w:val="0019777A"/>
    <w:rsid w:val="001977AF"/>
    <w:rsid w:val="001A0771"/>
    <w:rsid w:val="001A18B6"/>
    <w:rsid w:val="001A1AF6"/>
    <w:rsid w:val="001A1FB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75F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0A37"/>
    <w:rsid w:val="001F3CFB"/>
    <w:rsid w:val="001F50FF"/>
    <w:rsid w:val="001F635A"/>
    <w:rsid w:val="00201B4B"/>
    <w:rsid w:val="002023F2"/>
    <w:rsid w:val="0020612A"/>
    <w:rsid w:val="00206835"/>
    <w:rsid w:val="00206D8F"/>
    <w:rsid w:val="00206EDA"/>
    <w:rsid w:val="00207C5A"/>
    <w:rsid w:val="00210EF3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472A"/>
    <w:rsid w:val="00257790"/>
    <w:rsid w:val="00261B84"/>
    <w:rsid w:val="002636F6"/>
    <w:rsid w:val="00265515"/>
    <w:rsid w:val="00266795"/>
    <w:rsid w:val="0026779E"/>
    <w:rsid w:val="00267DDB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497F"/>
    <w:rsid w:val="00296326"/>
    <w:rsid w:val="002970BE"/>
    <w:rsid w:val="002A0C00"/>
    <w:rsid w:val="002A1650"/>
    <w:rsid w:val="002A2040"/>
    <w:rsid w:val="002A322A"/>
    <w:rsid w:val="002A3C43"/>
    <w:rsid w:val="002A43B2"/>
    <w:rsid w:val="002A4CEC"/>
    <w:rsid w:val="002A695B"/>
    <w:rsid w:val="002B016F"/>
    <w:rsid w:val="002B0F16"/>
    <w:rsid w:val="002B6711"/>
    <w:rsid w:val="002C20A7"/>
    <w:rsid w:val="002C220C"/>
    <w:rsid w:val="002C3AF5"/>
    <w:rsid w:val="002C4AE2"/>
    <w:rsid w:val="002C5742"/>
    <w:rsid w:val="002C64EB"/>
    <w:rsid w:val="002C7582"/>
    <w:rsid w:val="002D055C"/>
    <w:rsid w:val="002D218B"/>
    <w:rsid w:val="002D2EAD"/>
    <w:rsid w:val="002D349C"/>
    <w:rsid w:val="002D4754"/>
    <w:rsid w:val="002E2091"/>
    <w:rsid w:val="002E2188"/>
    <w:rsid w:val="002E324D"/>
    <w:rsid w:val="002E404D"/>
    <w:rsid w:val="002E4BA1"/>
    <w:rsid w:val="002E5B12"/>
    <w:rsid w:val="002E6879"/>
    <w:rsid w:val="002E6B97"/>
    <w:rsid w:val="002E76B8"/>
    <w:rsid w:val="002F0D3C"/>
    <w:rsid w:val="002F166B"/>
    <w:rsid w:val="002F2CF8"/>
    <w:rsid w:val="003001A4"/>
    <w:rsid w:val="0030038C"/>
    <w:rsid w:val="00306711"/>
    <w:rsid w:val="00310EF5"/>
    <w:rsid w:val="003129E4"/>
    <w:rsid w:val="00313692"/>
    <w:rsid w:val="00314368"/>
    <w:rsid w:val="00314964"/>
    <w:rsid w:val="00315271"/>
    <w:rsid w:val="0032059C"/>
    <w:rsid w:val="0032130A"/>
    <w:rsid w:val="00321E87"/>
    <w:rsid w:val="00322D48"/>
    <w:rsid w:val="00322E1A"/>
    <w:rsid w:val="003251B0"/>
    <w:rsid w:val="003251F2"/>
    <w:rsid w:val="00326609"/>
    <w:rsid w:val="00326785"/>
    <w:rsid w:val="003270FE"/>
    <w:rsid w:val="00330B5C"/>
    <w:rsid w:val="00330BD2"/>
    <w:rsid w:val="00330F8D"/>
    <w:rsid w:val="00333C39"/>
    <w:rsid w:val="0033414D"/>
    <w:rsid w:val="0033540C"/>
    <w:rsid w:val="00342F49"/>
    <w:rsid w:val="0034664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3446"/>
    <w:rsid w:val="003661F5"/>
    <w:rsid w:val="00366529"/>
    <w:rsid w:val="00370061"/>
    <w:rsid w:val="00370C93"/>
    <w:rsid w:val="00370F77"/>
    <w:rsid w:val="00375887"/>
    <w:rsid w:val="00375B19"/>
    <w:rsid w:val="00375EB1"/>
    <w:rsid w:val="0037681B"/>
    <w:rsid w:val="00380AAE"/>
    <w:rsid w:val="00380EDD"/>
    <w:rsid w:val="00382ADF"/>
    <w:rsid w:val="00382B82"/>
    <w:rsid w:val="00383051"/>
    <w:rsid w:val="003836AD"/>
    <w:rsid w:val="00385E2E"/>
    <w:rsid w:val="00386CAA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09D7"/>
    <w:rsid w:val="003A1BB2"/>
    <w:rsid w:val="003A3571"/>
    <w:rsid w:val="003A3830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03"/>
    <w:rsid w:val="003C3F23"/>
    <w:rsid w:val="003C4278"/>
    <w:rsid w:val="003D4877"/>
    <w:rsid w:val="003D4CAA"/>
    <w:rsid w:val="003D5965"/>
    <w:rsid w:val="003D6EF1"/>
    <w:rsid w:val="003D6FFD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3C3E"/>
    <w:rsid w:val="0040475D"/>
    <w:rsid w:val="0040567B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474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B6C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E76D1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5F9"/>
    <w:rsid w:val="00517BCF"/>
    <w:rsid w:val="00522DC2"/>
    <w:rsid w:val="00525284"/>
    <w:rsid w:val="005267A5"/>
    <w:rsid w:val="00527A84"/>
    <w:rsid w:val="00533AC7"/>
    <w:rsid w:val="0053432F"/>
    <w:rsid w:val="00537C1D"/>
    <w:rsid w:val="00540DFC"/>
    <w:rsid w:val="00543950"/>
    <w:rsid w:val="00544310"/>
    <w:rsid w:val="0054499F"/>
    <w:rsid w:val="0055140F"/>
    <w:rsid w:val="00551A23"/>
    <w:rsid w:val="005564EF"/>
    <w:rsid w:val="0055675B"/>
    <w:rsid w:val="00556ECE"/>
    <w:rsid w:val="00557FBC"/>
    <w:rsid w:val="00560206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28E8"/>
    <w:rsid w:val="005740A3"/>
    <w:rsid w:val="00580AC8"/>
    <w:rsid w:val="00583213"/>
    <w:rsid w:val="00583FC6"/>
    <w:rsid w:val="00585773"/>
    <w:rsid w:val="005918E9"/>
    <w:rsid w:val="00592088"/>
    <w:rsid w:val="00592E6E"/>
    <w:rsid w:val="0059335D"/>
    <w:rsid w:val="00593D35"/>
    <w:rsid w:val="005970E7"/>
    <w:rsid w:val="005972BE"/>
    <w:rsid w:val="00597AE2"/>
    <w:rsid w:val="00597FF3"/>
    <w:rsid w:val="005A52E2"/>
    <w:rsid w:val="005A7426"/>
    <w:rsid w:val="005A7559"/>
    <w:rsid w:val="005A784D"/>
    <w:rsid w:val="005B0FCA"/>
    <w:rsid w:val="005B132B"/>
    <w:rsid w:val="005B1C5F"/>
    <w:rsid w:val="005B268E"/>
    <w:rsid w:val="005B6FAC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3B1E"/>
    <w:rsid w:val="005D4EF0"/>
    <w:rsid w:val="005D6BF0"/>
    <w:rsid w:val="005E041B"/>
    <w:rsid w:val="005E0AC7"/>
    <w:rsid w:val="005E412E"/>
    <w:rsid w:val="005E41A5"/>
    <w:rsid w:val="005E440A"/>
    <w:rsid w:val="005E4B12"/>
    <w:rsid w:val="005E7EFE"/>
    <w:rsid w:val="005F251C"/>
    <w:rsid w:val="005F2699"/>
    <w:rsid w:val="005F292F"/>
    <w:rsid w:val="005F3E9D"/>
    <w:rsid w:val="005F6DDE"/>
    <w:rsid w:val="006006D4"/>
    <w:rsid w:val="00600E00"/>
    <w:rsid w:val="00603B1D"/>
    <w:rsid w:val="006055E4"/>
    <w:rsid w:val="00605732"/>
    <w:rsid w:val="0060670B"/>
    <w:rsid w:val="0060748E"/>
    <w:rsid w:val="00610CE8"/>
    <w:rsid w:val="0061136D"/>
    <w:rsid w:val="00611B11"/>
    <w:rsid w:val="0061378C"/>
    <w:rsid w:val="00613D2C"/>
    <w:rsid w:val="00617D26"/>
    <w:rsid w:val="006203C1"/>
    <w:rsid w:val="00622377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4C81"/>
    <w:rsid w:val="00655B0C"/>
    <w:rsid w:val="006570E9"/>
    <w:rsid w:val="0066208C"/>
    <w:rsid w:val="00662D01"/>
    <w:rsid w:val="0066442C"/>
    <w:rsid w:val="006651EB"/>
    <w:rsid w:val="00665B41"/>
    <w:rsid w:val="00665E56"/>
    <w:rsid w:val="00665F38"/>
    <w:rsid w:val="0067243B"/>
    <w:rsid w:val="0067438C"/>
    <w:rsid w:val="00675537"/>
    <w:rsid w:val="00680370"/>
    <w:rsid w:val="006808B9"/>
    <w:rsid w:val="00680C23"/>
    <w:rsid w:val="00681729"/>
    <w:rsid w:val="00681908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2C3"/>
    <w:rsid w:val="006B455C"/>
    <w:rsid w:val="006B6650"/>
    <w:rsid w:val="006B77D1"/>
    <w:rsid w:val="006C0962"/>
    <w:rsid w:val="006C2636"/>
    <w:rsid w:val="006C3085"/>
    <w:rsid w:val="006C4405"/>
    <w:rsid w:val="006C4F29"/>
    <w:rsid w:val="006D3990"/>
    <w:rsid w:val="006D789E"/>
    <w:rsid w:val="006D7F0C"/>
    <w:rsid w:val="006E203B"/>
    <w:rsid w:val="006E30B5"/>
    <w:rsid w:val="006E38C2"/>
    <w:rsid w:val="006E4D56"/>
    <w:rsid w:val="006E5714"/>
    <w:rsid w:val="006E6EA7"/>
    <w:rsid w:val="006E770D"/>
    <w:rsid w:val="006F0B36"/>
    <w:rsid w:val="006F44F8"/>
    <w:rsid w:val="006F4770"/>
    <w:rsid w:val="006F47D3"/>
    <w:rsid w:val="00700030"/>
    <w:rsid w:val="007001E0"/>
    <w:rsid w:val="00705091"/>
    <w:rsid w:val="00706F04"/>
    <w:rsid w:val="0071279C"/>
    <w:rsid w:val="00712B65"/>
    <w:rsid w:val="00713C7B"/>
    <w:rsid w:val="00714A7B"/>
    <w:rsid w:val="00714C42"/>
    <w:rsid w:val="007151DC"/>
    <w:rsid w:val="00715759"/>
    <w:rsid w:val="007169F5"/>
    <w:rsid w:val="007211A0"/>
    <w:rsid w:val="00721934"/>
    <w:rsid w:val="00721D0A"/>
    <w:rsid w:val="0072396F"/>
    <w:rsid w:val="00723DE9"/>
    <w:rsid w:val="007271AF"/>
    <w:rsid w:val="007273E6"/>
    <w:rsid w:val="007307EA"/>
    <w:rsid w:val="007308F2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54CAE"/>
    <w:rsid w:val="00761979"/>
    <w:rsid w:val="00762917"/>
    <w:rsid w:val="00763F46"/>
    <w:rsid w:val="00764E0C"/>
    <w:rsid w:val="00764EBB"/>
    <w:rsid w:val="00765574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1A5"/>
    <w:rsid w:val="007846B9"/>
    <w:rsid w:val="0078679F"/>
    <w:rsid w:val="00790885"/>
    <w:rsid w:val="00790EAD"/>
    <w:rsid w:val="00796273"/>
    <w:rsid w:val="007A17AE"/>
    <w:rsid w:val="007A1E40"/>
    <w:rsid w:val="007A23C7"/>
    <w:rsid w:val="007A5E50"/>
    <w:rsid w:val="007B0C0B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2983"/>
    <w:rsid w:val="007E2F72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07072"/>
    <w:rsid w:val="00810538"/>
    <w:rsid w:val="00810848"/>
    <w:rsid w:val="00812FA0"/>
    <w:rsid w:val="00813091"/>
    <w:rsid w:val="0081312C"/>
    <w:rsid w:val="0081423D"/>
    <w:rsid w:val="0081467A"/>
    <w:rsid w:val="00815FD4"/>
    <w:rsid w:val="00822620"/>
    <w:rsid w:val="00822D21"/>
    <w:rsid w:val="00822E01"/>
    <w:rsid w:val="00822ED4"/>
    <w:rsid w:val="0082326E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19C8"/>
    <w:rsid w:val="00846FF8"/>
    <w:rsid w:val="00847A42"/>
    <w:rsid w:val="00847CDD"/>
    <w:rsid w:val="008521DD"/>
    <w:rsid w:val="0085312F"/>
    <w:rsid w:val="008534A5"/>
    <w:rsid w:val="00854F34"/>
    <w:rsid w:val="00855476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1982"/>
    <w:rsid w:val="00892056"/>
    <w:rsid w:val="00894151"/>
    <w:rsid w:val="0089581D"/>
    <w:rsid w:val="008A25FA"/>
    <w:rsid w:val="008A262E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01C7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1F2D"/>
    <w:rsid w:val="00904D51"/>
    <w:rsid w:val="00905177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378B"/>
    <w:rsid w:val="00924FD5"/>
    <w:rsid w:val="00925A59"/>
    <w:rsid w:val="009271C2"/>
    <w:rsid w:val="00927253"/>
    <w:rsid w:val="009301FC"/>
    <w:rsid w:val="00930E73"/>
    <w:rsid w:val="0093202A"/>
    <w:rsid w:val="00933FDD"/>
    <w:rsid w:val="00935945"/>
    <w:rsid w:val="0094103E"/>
    <w:rsid w:val="009442B9"/>
    <w:rsid w:val="009456B7"/>
    <w:rsid w:val="00945961"/>
    <w:rsid w:val="00945D10"/>
    <w:rsid w:val="009475B4"/>
    <w:rsid w:val="009475B5"/>
    <w:rsid w:val="00947A2A"/>
    <w:rsid w:val="0095285E"/>
    <w:rsid w:val="00952DFC"/>
    <w:rsid w:val="009530AA"/>
    <w:rsid w:val="00953821"/>
    <w:rsid w:val="00956989"/>
    <w:rsid w:val="00957E70"/>
    <w:rsid w:val="0096000D"/>
    <w:rsid w:val="00963B18"/>
    <w:rsid w:val="00964BB2"/>
    <w:rsid w:val="009653D6"/>
    <w:rsid w:val="00965A1D"/>
    <w:rsid w:val="00965E82"/>
    <w:rsid w:val="00972DC9"/>
    <w:rsid w:val="0097384F"/>
    <w:rsid w:val="00977AA4"/>
    <w:rsid w:val="00981ACB"/>
    <w:rsid w:val="00983066"/>
    <w:rsid w:val="0098375A"/>
    <w:rsid w:val="0098581C"/>
    <w:rsid w:val="00992AA7"/>
    <w:rsid w:val="00993A5C"/>
    <w:rsid w:val="009953B1"/>
    <w:rsid w:val="00995AF2"/>
    <w:rsid w:val="00995B75"/>
    <w:rsid w:val="0099604D"/>
    <w:rsid w:val="009961B2"/>
    <w:rsid w:val="009A078A"/>
    <w:rsid w:val="009A2882"/>
    <w:rsid w:val="009A4F5C"/>
    <w:rsid w:val="009A5551"/>
    <w:rsid w:val="009A5FAB"/>
    <w:rsid w:val="009B2A8D"/>
    <w:rsid w:val="009B3E6F"/>
    <w:rsid w:val="009B4985"/>
    <w:rsid w:val="009B702B"/>
    <w:rsid w:val="009B7574"/>
    <w:rsid w:val="009C0342"/>
    <w:rsid w:val="009C2278"/>
    <w:rsid w:val="009C395C"/>
    <w:rsid w:val="009C4014"/>
    <w:rsid w:val="009C711B"/>
    <w:rsid w:val="009C72C0"/>
    <w:rsid w:val="009C7D3D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6B8"/>
    <w:rsid w:val="009F5952"/>
    <w:rsid w:val="00A04460"/>
    <w:rsid w:val="00A06FE5"/>
    <w:rsid w:val="00A102BC"/>
    <w:rsid w:val="00A12373"/>
    <w:rsid w:val="00A123FE"/>
    <w:rsid w:val="00A12F1B"/>
    <w:rsid w:val="00A15691"/>
    <w:rsid w:val="00A15ED2"/>
    <w:rsid w:val="00A163C9"/>
    <w:rsid w:val="00A170A7"/>
    <w:rsid w:val="00A1763E"/>
    <w:rsid w:val="00A17657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100"/>
    <w:rsid w:val="00A31BA2"/>
    <w:rsid w:val="00A31F06"/>
    <w:rsid w:val="00A33F35"/>
    <w:rsid w:val="00A34652"/>
    <w:rsid w:val="00A36509"/>
    <w:rsid w:val="00A41109"/>
    <w:rsid w:val="00A43057"/>
    <w:rsid w:val="00A463D8"/>
    <w:rsid w:val="00A46636"/>
    <w:rsid w:val="00A47696"/>
    <w:rsid w:val="00A505FC"/>
    <w:rsid w:val="00A547CF"/>
    <w:rsid w:val="00A54F69"/>
    <w:rsid w:val="00A57973"/>
    <w:rsid w:val="00A60BA8"/>
    <w:rsid w:val="00A61CB9"/>
    <w:rsid w:val="00A6398B"/>
    <w:rsid w:val="00A6540D"/>
    <w:rsid w:val="00A666B6"/>
    <w:rsid w:val="00A669BF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92A30"/>
    <w:rsid w:val="00A93570"/>
    <w:rsid w:val="00A97334"/>
    <w:rsid w:val="00AA21C5"/>
    <w:rsid w:val="00AA24A8"/>
    <w:rsid w:val="00AA491D"/>
    <w:rsid w:val="00AA505D"/>
    <w:rsid w:val="00AB0882"/>
    <w:rsid w:val="00AB2EB6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350B"/>
    <w:rsid w:val="00AC5381"/>
    <w:rsid w:val="00AC76C9"/>
    <w:rsid w:val="00AC7D29"/>
    <w:rsid w:val="00AD21E5"/>
    <w:rsid w:val="00AD24DF"/>
    <w:rsid w:val="00AD283D"/>
    <w:rsid w:val="00AD2B43"/>
    <w:rsid w:val="00AD4155"/>
    <w:rsid w:val="00AD5F92"/>
    <w:rsid w:val="00AD7568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4F12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BC5"/>
    <w:rsid w:val="00B11D08"/>
    <w:rsid w:val="00B13848"/>
    <w:rsid w:val="00B14D90"/>
    <w:rsid w:val="00B15432"/>
    <w:rsid w:val="00B16058"/>
    <w:rsid w:val="00B1714E"/>
    <w:rsid w:val="00B173C9"/>
    <w:rsid w:val="00B179A0"/>
    <w:rsid w:val="00B204D1"/>
    <w:rsid w:val="00B22CF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52E15"/>
    <w:rsid w:val="00B611CA"/>
    <w:rsid w:val="00B6140C"/>
    <w:rsid w:val="00B615BD"/>
    <w:rsid w:val="00B666E4"/>
    <w:rsid w:val="00B70316"/>
    <w:rsid w:val="00B71117"/>
    <w:rsid w:val="00B72CFC"/>
    <w:rsid w:val="00B7510C"/>
    <w:rsid w:val="00B76721"/>
    <w:rsid w:val="00B8082C"/>
    <w:rsid w:val="00B80F1E"/>
    <w:rsid w:val="00B81BF1"/>
    <w:rsid w:val="00B826AD"/>
    <w:rsid w:val="00B82E28"/>
    <w:rsid w:val="00B83362"/>
    <w:rsid w:val="00B83BB7"/>
    <w:rsid w:val="00B85AFC"/>
    <w:rsid w:val="00B860C0"/>
    <w:rsid w:val="00B86541"/>
    <w:rsid w:val="00B86FF4"/>
    <w:rsid w:val="00B877CC"/>
    <w:rsid w:val="00B8788A"/>
    <w:rsid w:val="00B92235"/>
    <w:rsid w:val="00B93562"/>
    <w:rsid w:val="00B942D5"/>
    <w:rsid w:val="00B946AA"/>
    <w:rsid w:val="00B95706"/>
    <w:rsid w:val="00B968D8"/>
    <w:rsid w:val="00B96A39"/>
    <w:rsid w:val="00B9712E"/>
    <w:rsid w:val="00BA08A1"/>
    <w:rsid w:val="00BA0E44"/>
    <w:rsid w:val="00BA3B76"/>
    <w:rsid w:val="00BA4D70"/>
    <w:rsid w:val="00BA5C49"/>
    <w:rsid w:val="00BA77B2"/>
    <w:rsid w:val="00BB2368"/>
    <w:rsid w:val="00BB43D1"/>
    <w:rsid w:val="00BB5571"/>
    <w:rsid w:val="00BB69BE"/>
    <w:rsid w:val="00BB6A69"/>
    <w:rsid w:val="00BB7263"/>
    <w:rsid w:val="00BC018F"/>
    <w:rsid w:val="00BC061C"/>
    <w:rsid w:val="00BC0C77"/>
    <w:rsid w:val="00BC7B61"/>
    <w:rsid w:val="00BC7C8D"/>
    <w:rsid w:val="00BC7F6C"/>
    <w:rsid w:val="00BD1678"/>
    <w:rsid w:val="00BD18FB"/>
    <w:rsid w:val="00BD1FEF"/>
    <w:rsid w:val="00BD56C4"/>
    <w:rsid w:val="00BD5BC7"/>
    <w:rsid w:val="00BD694C"/>
    <w:rsid w:val="00BD69AF"/>
    <w:rsid w:val="00BD7DD3"/>
    <w:rsid w:val="00BE318E"/>
    <w:rsid w:val="00BE386E"/>
    <w:rsid w:val="00BE7A62"/>
    <w:rsid w:val="00BE7DF8"/>
    <w:rsid w:val="00BF2BDC"/>
    <w:rsid w:val="00BF3127"/>
    <w:rsid w:val="00BF3DAE"/>
    <w:rsid w:val="00BF5124"/>
    <w:rsid w:val="00BF5515"/>
    <w:rsid w:val="00BF5916"/>
    <w:rsid w:val="00BF5AC2"/>
    <w:rsid w:val="00BF5EB0"/>
    <w:rsid w:val="00BF7E71"/>
    <w:rsid w:val="00C04D41"/>
    <w:rsid w:val="00C04D58"/>
    <w:rsid w:val="00C0552D"/>
    <w:rsid w:val="00C06610"/>
    <w:rsid w:val="00C10CF9"/>
    <w:rsid w:val="00C10E51"/>
    <w:rsid w:val="00C11EE0"/>
    <w:rsid w:val="00C13359"/>
    <w:rsid w:val="00C13CA0"/>
    <w:rsid w:val="00C2487B"/>
    <w:rsid w:val="00C25CDC"/>
    <w:rsid w:val="00C2612C"/>
    <w:rsid w:val="00C31BBE"/>
    <w:rsid w:val="00C3554B"/>
    <w:rsid w:val="00C35CEC"/>
    <w:rsid w:val="00C36D0E"/>
    <w:rsid w:val="00C403A1"/>
    <w:rsid w:val="00C40B63"/>
    <w:rsid w:val="00C40B7C"/>
    <w:rsid w:val="00C411B8"/>
    <w:rsid w:val="00C43B95"/>
    <w:rsid w:val="00C4505C"/>
    <w:rsid w:val="00C451DF"/>
    <w:rsid w:val="00C47DE2"/>
    <w:rsid w:val="00C50E27"/>
    <w:rsid w:val="00C51A46"/>
    <w:rsid w:val="00C53416"/>
    <w:rsid w:val="00C5369D"/>
    <w:rsid w:val="00C54B21"/>
    <w:rsid w:val="00C55C33"/>
    <w:rsid w:val="00C562AD"/>
    <w:rsid w:val="00C570D7"/>
    <w:rsid w:val="00C57A01"/>
    <w:rsid w:val="00C61466"/>
    <w:rsid w:val="00C65463"/>
    <w:rsid w:val="00C6695F"/>
    <w:rsid w:val="00C6718D"/>
    <w:rsid w:val="00C671C8"/>
    <w:rsid w:val="00C67577"/>
    <w:rsid w:val="00C70622"/>
    <w:rsid w:val="00C71CAC"/>
    <w:rsid w:val="00C72015"/>
    <w:rsid w:val="00C731A9"/>
    <w:rsid w:val="00C73B22"/>
    <w:rsid w:val="00C755C3"/>
    <w:rsid w:val="00C75B5A"/>
    <w:rsid w:val="00C8022D"/>
    <w:rsid w:val="00C82610"/>
    <w:rsid w:val="00C8336C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96DD5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351B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575F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AB8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401C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0836"/>
    <w:rsid w:val="00D6119F"/>
    <w:rsid w:val="00D62DC7"/>
    <w:rsid w:val="00D66032"/>
    <w:rsid w:val="00D663B6"/>
    <w:rsid w:val="00D66F3F"/>
    <w:rsid w:val="00D673EF"/>
    <w:rsid w:val="00D70413"/>
    <w:rsid w:val="00D71EFE"/>
    <w:rsid w:val="00D748C2"/>
    <w:rsid w:val="00D75268"/>
    <w:rsid w:val="00D7530D"/>
    <w:rsid w:val="00D763C1"/>
    <w:rsid w:val="00D76C50"/>
    <w:rsid w:val="00D774DA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389"/>
    <w:rsid w:val="00DA4E5D"/>
    <w:rsid w:val="00DA5D36"/>
    <w:rsid w:val="00DA60B5"/>
    <w:rsid w:val="00DA7599"/>
    <w:rsid w:val="00DA75AC"/>
    <w:rsid w:val="00DB0DCD"/>
    <w:rsid w:val="00DB249A"/>
    <w:rsid w:val="00DB26CF"/>
    <w:rsid w:val="00DB3502"/>
    <w:rsid w:val="00DB3EB8"/>
    <w:rsid w:val="00DB473A"/>
    <w:rsid w:val="00DB4971"/>
    <w:rsid w:val="00DB5BF1"/>
    <w:rsid w:val="00DB726C"/>
    <w:rsid w:val="00DB75C8"/>
    <w:rsid w:val="00DC0D22"/>
    <w:rsid w:val="00DC43B4"/>
    <w:rsid w:val="00DC4767"/>
    <w:rsid w:val="00DC50B7"/>
    <w:rsid w:val="00DC53FB"/>
    <w:rsid w:val="00DC6B61"/>
    <w:rsid w:val="00DC75B6"/>
    <w:rsid w:val="00DC7D97"/>
    <w:rsid w:val="00DC7ED7"/>
    <w:rsid w:val="00DD1CAC"/>
    <w:rsid w:val="00DD3C82"/>
    <w:rsid w:val="00DD3D7E"/>
    <w:rsid w:val="00DD41B0"/>
    <w:rsid w:val="00DD49EC"/>
    <w:rsid w:val="00DD62D6"/>
    <w:rsid w:val="00DD6CA2"/>
    <w:rsid w:val="00DD788B"/>
    <w:rsid w:val="00DD7F9B"/>
    <w:rsid w:val="00DE0133"/>
    <w:rsid w:val="00DE1023"/>
    <w:rsid w:val="00DE1E40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DF7F8D"/>
    <w:rsid w:val="00E03A9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0579"/>
    <w:rsid w:val="00E51116"/>
    <w:rsid w:val="00E524CD"/>
    <w:rsid w:val="00E52CB1"/>
    <w:rsid w:val="00E550A7"/>
    <w:rsid w:val="00E5523D"/>
    <w:rsid w:val="00E55771"/>
    <w:rsid w:val="00E5640B"/>
    <w:rsid w:val="00E56EAB"/>
    <w:rsid w:val="00E6064D"/>
    <w:rsid w:val="00E61271"/>
    <w:rsid w:val="00E6264E"/>
    <w:rsid w:val="00E627C5"/>
    <w:rsid w:val="00E62880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7682E"/>
    <w:rsid w:val="00E814B2"/>
    <w:rsid w:val="00E818E2"/>
    <w:rsid w:val="00E85856"/>
    <w:rsid w:val="00E91232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1CD5"/>
    <w:rsid w:val="00ED23A0"/>
    <w:rsid w:val="00ED27BE"/>
    <w:rsid w:val="00ED37EB"/>
    <w:rsid w:val="00ED391D"/>
    <w:rsid w:val="00ED50CF"/>
    <w:rsid w:val="00ED5374"/>
    <w:rsid w:val="00ED5994"/>
    <w:rsid w:val="00ED7026"/>
    <w:rsid w:val="00EE0A9A"/>
    <w:rsid w:val="00EE412A"/>
    <w:rsid w:val="00EE6A77"/>
    <w:rsid w:val="00EE75FE"/>
    <w:rsid w:val="00EE7E62"/>
    <w:rsid w:val="00EF2744"/>
    <w:rsid w:val="00EF407A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4D8B"/>
    <w:rsid w:val="00F27AC8"/>
    <w:rsid w:val="00F32AE4"/>
    <w:rsid w:val="00F3346F"/>
    <w:rsid w:val="00F34E4E"/>
    <w:rsid w:val="00F36C30"/>
    <w:rsid w:val="00F45733"/>
    <w:rsid w:val="00F45E9D"/>
    <w:rsid w:val="00F47DD1"/>
    <w:rsid w:val="00F5050E"/>
    <w:rsid w:val="00F51AE7"/>
    <w:rsid w:val="00F52BC4"/>
    <w:rsid w:val="00F54992"/>
    <w:rsid w:val="00F5549C"/>
    <w:rsid w:val="00F5683A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1F0D"/>
    <w:rsid w:val="00F72A70"/>
    <w:rsid w:val="00F73BBC"/>
    <w:rsid w:val="00F75296"/>
    <w:rsid w:val="00F761A9"/>
    <w:rsid w:val="00F77170"/>
    <w:rsid w:val="00F77BCB"/>
    <w:rsid w:val="00F81AAB"/>
    <w:rsid w:val="00F84274"/>
    <w:rsid w:val="00F847EB"/>
    <w:rsid w:val="00F8771F"/>
    <w:rsid w:val="00F901F7"/>
    <w:rsid w:val="00F90FA9"/>
    <w:rsid w:val="00F91ADA"/>
    <w:rsid w:val="00F91D22"/>
    <w:rsid w:val="00F9582B"/>
    <w:rsid w:val="00F975D5"/>
    <w:rsid w:val="00FA5D83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4F96"/>
    <w:rsid w:val="00FC6696"/>
    <w:rsid w:val="00FD08E9"/>
    <w:rsid w:val="00FD2A15"/>
    <w:rsid w:val="00FD4016"/>
    <w:rsid w:val="00FD4096"/>
    <w:rsid w:val="00FD4135"/>
    <w:rsid w:val="00FD50B5"/>
    <w:rsid w:val="00FD5D67"/>
    <w:rsid w:val="00FD6530"/>
    <w:rsid w:val="00FD6736"/>
    <w:rsid w:val="00FD67B7"/>
    <w:rsid w:val="00FD7D8C"/>
    <w:rsid w:val="00FE379A"/>
    <w:rsid w:val="00FE601F"/>
    <w:rsid w:val="00FE606D"/>
    <w:rsid w:val="00FE7362"/>
    <w:rsid w:val="00FF07B6"/>
    <w:rsid w:val="00FF1F46"/>
    <w:rsid w:val="00FF384E"/>
    <w:rsid w:val="00FF4BCD"/>
    <w:rsid w:val="00FF517C"/>
    <w:rsid w:val="00FF6527"/>
    <w:rsid w:val="00FF6767"/>
    <w:rsid w:val="00FF67B5"/>
    <w:rsid w:val="00FF6E0F"/>
    <w:rsid w:val="00FF7BC0"/>
    <w:rsid w:val="00FF7CA1"/>
    <w:rsid w:val="00FF7F1A"/>
    <w:rsid w:val="1999C4AE"/>
    <w:rsid w:val="1E2430F1"/>
    <w:rsid w:val="3B314CB9"/>
    <w:rsid w:val="5E872FED"/>
    <w:rsid w:val="65D75DA4"/>
    <w:rsid w:val="73240EDC"/>
    <w:rsid w:val="7E21E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5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"/>
    <w:link w:val="TSB-Level1NumbersChar"/>
    <w:qFormat/>
    <w:rsid w:val="007D26DA"/>
    <w:pPr>
      <w:numPr>
        <w:ilvl w:val="1"/>
      </w:numPr>
      <w:contextualSpacing w:val="0"/>
    </w:pPr>
    <w:rPr>
      <w:rFonts w:cstheme="minorHAnsi"/>
      <w:b w:val="0"/>
      <w:sz w:val="22"/>
    </w:rPr>
  </w:style>
  <w:style w:type="paragraph" w:customStyle="1" w:styleId="heading10">
    <w:name w:val="heading 10"/>
    <w:basedOn w:val="Normal"/>
    <w:next w:val="Normal"/>
    <w:qFormat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7030A0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560206"/>
    <w:pPr>
      <w:numPr>
        <w:numId w:val="6"/>
      </w:numPr>
      <w:tabs>
        <w:tab w:val="left" w:pos="3686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56020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7"/>
      </w:num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F29"/>
    <w:rPr>
      <w:color w:val="605E5C"/>
      <w:shd w:val="clear" w:color="auto" w:fill="E1DFDD"/>
    </w:rPr>
  </w:style>
  <w:style w:type="character" w:customStyle="1" w:styleId="PolicyBulletsChar">
    <w:name w:val="Policy Bullets Char"/>
    <w:basedOn w:val="DefaultParagraphFont"/>
    <w:link w:val="PolicyBullets"/>
    <w:locked/>
    <w:rsid w:val="002C5742"/>
  </w:style>
  <w:style w:type="paragraph" w:customStyle="1" w:styleId="Style2">
    <w:name w:val="Style2"/>
    <w:basedOn w:val="Heading1"/>
    <w:link w:val="Style2Char"/>
    <w:qFormat/>
    <w:rsid w:val="00721D0A"/>
    <w:pPr>
      <w:numPr>
        <w:numId w:val="0"/>
      </w:numPr>
      <w:spacing w:before="120" w:after="120"/>
      <w:ind w:left="792" w:hanging="432"/>
      <w:contextualSpacing w:val="0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721D0A"/>
    <w:pPr>
      <w:ind w:left="1730" w:hanging="505"/>
    </w:pPr>
  </w:style>
  <w:style w:type="character" w:customStyle="1" w:styleId="Style2Char">
    <w:name w:val="Style2 Char"/>
    <w:basedOn w:val="Heading1Char"/>
    <w:link w:val="Style2"/>
    <w:rsid w:val="00721D0A"/>
    <w:rPr>
      <w:rFonts w:asciiTheme="majorHAnsi" w:hAnsiTheme="majorHAnsi" w:cstheme="minorHAnsi"/>
      <w:b w:val="0"/>
      <w:sz w:val="28"/>
      <w:szCs w:val="32"/>
    </w:rPr>
  </w:style>
  <w:style w:type="table" w:customStyle="1" w:styleId="TableGrid2">
    <w:name w:val="Table Grid2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4">
    <w:name w:val="List Bullet 4"/>
    <w:basedOn w:val="Normal"/>
    <w:semiHidden/>
    <w:unhideWhenUsed/>
    <w:rsid w:val="00A92A30"/>
    <w:pPr>
      <w:numPr>
        <w:numId w:val="15"/>
      </w:numPr>
      <w:spacing w:after="0" w:line="240" w:lineRule="auto"/>
    </w:pPr>
    <w:rPr>
      <w:rFonts w:eastAsia="Times New Roman"/>
      <w:szCs w:val="24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A92A30"/>
    <w:pPr>
      <w:spacing w:after="120" w:line="240" w:lineRule="auto"/>
      <w:ind w:left="720" w:hanging="720"/>
    </w:pPr>
    <w:rPr>
      <w:rFonts w:eastAsia="Times New Roman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A92A30"/>
    <w:rPr>
      <w:rFonts w:ascii="Arial" w:eastAsia="Times New Roman" w:hAnsi="Arial" w:cs="Times New Roman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D6F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D6F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Hyperlin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FFD006"/>
      </a:hlink>
      <a:folHlink>
        <a:srgbClr val="7030A0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78B0495807B4C8DFED128800297AE" ma:contentTypeVersion="" ma:contentTypeDescription="Create a new document." ma:contentTypeScope="" ma:versionID="433dbed3d06488e90e84ab833bae8c70">
  <xsd:schema xmlns:xsd="http://www.w3.org/2001/XMLSchema" xmlns:xs="http://www.w3.org/2001/XMLSchema" xmlns:p="http://schemas.microsoft.com/office/2006/metadata/properties" xmlns:ns2="b7694146-c8ed-40f6-8b19-31e42f006103" xmlns:ns3="9cdef66b-da02-42f4-b6df-0d417b979b31" xmlns:ns4="3c6552ff-e203-492b-9a4a-86c2b1ce869f" targetNamespace="http://schemas.microsoft.com/office/2006/metadata/properties" ma:root="true" ma:fieldsID="ea0e348a7896ed0e527c1e21478d09db" ns2:_="" ns3:_="" ns4:_="">
    <xsd:import namespace="b7694146-c8ed-40f6-8b19-31e42f006103"/>
    <xsd:import namespace="9cdef66b-da02-42f4-b6df-0d417b979b31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94146-c8ed-40f6-8b19-31e42f006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f66b-da02-42f4-b6df-0d417b979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EEB33D-3BB5-4B04-B069-1B06D1A851E8}" ma:internalName="TaxCatchAll" ma:showField="CatchAllData" ma:web="{9cdef66b-da02-42f4-b6df-0d417b979b3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b7694146-c8ed-40f6-8b19-31e42f0061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438243-DEA4-489B-98CD-E8B261844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77F667-95F2-4E98-8C4D-2A011E1383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94146-c8ed-40f6-8b19-31e42f006103"/>
    <ds:schemaRef ds:uri="9cdef66b-da02-42f4-b6df-0d417b979b31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09C300-D9E8-4BE1-83EC-ECC57D35C2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5CE117-CF30-42CD-8481-5F674C156BA0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b7694146-c8ed-40f6-8b19-31e42f0061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31</TotalTime>
  <Pages>10</Pages>
  <Words>1417</Words>
  <Characters>8075</Characters>
  <Application>Microsoft Office Word</Application>
  <DocSecurity>0</DocSecurity>
  <Lines>314</Lines>
  <Paragraphs>152</Paragraphs>
  <ScaleCrop>false</ScaleCrop>
  <Company>Microsoft</Company>
  <LinksUpToDate>false</LinksUpToDate>
  <CharactersWithSpaces>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Broad, Hayley</cp:lastModifiedBy>
  <cp:revision>32</cp:revision>
  <dcterms:created xsi:type="dcterms:W3CDTF">2020-12-28T17:22:00Z</dcterms:created>
  <dcterms:modified xsi:type="dcterms:W3CDTF">2025-10-22T13:49:00Z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0x010100A8C78B0495807B4C8DFED128800297AE</vt:lpwstr>
  </property>
  <property fmtid="{D5CDD505-2E9C-101B-9397-08002B2CF9AE}" pid="3" name="MediaServiceImageTags">
    <vt:lpwstr/>
  </property>
</Properties>
</file>