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C1D47" w14:textId="77777777" w:rsidR="00322EF6" w:rsidRPr="002B4DBE" w:rsidRDefault="00322EF6" w:rsidP="00322EF6">
      <w:pPr>
        <w:jc w:val="both"/>
        <w:rPr>
          <w:rFonts w:eastAsiaTheme="minorEastAsia" w:cs="Arial"/>
          <w:b/>
          <w:sz w:val="32"/>
          <w:lang w:val="en-US" w:eastAsia="ja-JP"/>
        </w:rPr>
      </w:pPr>
    </w:p>
    <w:p w14:paraId="58EBF001" w14:textId="77777777" w:rsidR="00322EF6" w:rsidRPr="002B4DBE" w:rsidRDefault="00322EF6" w:rsidP="00322EF6">
      <w:pPr>
        <w:spacing w:after="0" w:line="240" w:lineRule="auto"/>
        <w:jc w:val="both"/>
        <w:rPr>
          <w:rFonts w:eastAsiaTheme="minorEastAsia" w:cs="Arial"/>
          <w:b/>
          <w:sz w:val="32"/>
          <w:lang w:val="en-US" w:eastAsia="ja-JP"/>
        </w:rPr>
      </w:pPr>
      <w:r w:rsidRPr="002B4DBE">
        <w:rPr>
          <w:rFonts w:eastAsiaTheme="minorEastAsia" w:cs="Arial"/>
          <w:b/>
          <w:noProof/>
          <w:sz w:val="32"/>
          <w:lang w:eastAsia="en-GB"/>
        </w:rPr>
        <w:drawing>
          <wp:inline distT="0" distB="0" distL="0" distR="0" wp14:anchorId="3F1CAB7E" wp14:editId="49EBE3E7">
            <wp:extent cx="1090728" cy="90851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0728" cy="908513"/>
                    </a:xfrm>
                    <a:prstGeom prst="rect">
                      <a:avLst/>
                    </a:prstGeom>
                  </pic:spPr>
                </pic:pic>
              </a:graphicData>
            </a:graphic>
          </wp:inline>
        </w:drawing>
      </w:r>
    </w:p>
    <w:p w14:paraId="6E632D94" w14:textId="77777777" w:rsidR="00322EF6" w:rsidRPr="002B4DBE" w:rsidRDefault="00322EF6" w:rsidP="00322EF6">
      <w:pPr>
        <w:spacing w:after="0" w:line="240" w:lineRule="auto"/>
        <w:jc w:val="both"/>
        <w:rPr>
          <w:rFonts w:eastAsiaTheme="minorEastAsia" w:cs="Arial"/>
          <w:b/>
          <w:sz w:val="32"/>
          <w:lang w:val="en-US" w:eastAsia="ja-JP"/>
        </w:rPr>
      </w:pPr>
    </w:p>
    <w:p w14:paraId="6DD87116" w14:textId="46F763FC" w:rsidR="00322EF6" w:rsidRPr="002B4DBE" w:rsidRDefault="00322EF6" w:rsidP="00322EF6">
      <w:pPr>
        <w:spacing w:after="0" w:line="240" w:lineRule="auto"/>
        <w:jc w:val="both"/>
        <w:rPr>
          <w:rFonts w:eastAsiaTheme="minorEastAsia" w:cs="Arial"/>
          <w:b/>
          <w:sz w:val="32"/>
          <w:lang w:val="en-US" w:eastAsia="ja-JP"/>
        </w:rPr>
      </w:pPr>
    </w:p>
    <w:p w14:paraId="23774F9B" w14:textId="77777777" w:rsidR="00322EF6" w:rsidRPr="002B4DBE" w:rsidRDefault="00322EF6" w:rsidP="00322EF6">
      <w:pPr>
        <w:spacing w:after="0" w:line="240" w:lineRule="auto"/>
        <w:jc w:val="both"/>
        <w:rPr>
          <w:rFonts w:eastAsiaTheme="minorEastAsia" w:cs="Arial"/>
          <w:b/>
          <w:sz w:val="32"/>
          <w:lang w:val="en-US" w:eastAsia="ja-JP"/>
        </w:rPr>
      </w:pPr>
    </w:p>
    <w:p w14:paraId="3335B577" w14:textId="77777777" w:rsidR="00322EF6" w:rsidRPr="002B4DBE" w:rsidRDefault="00322EF6" w:rsidP="00322EF6">
      <w:pPr>
        <w:spacing w:after="0" w:line="240" w:lineRule="auto"/>
        <w:jc w:val="both"/>
        <w:rPr>
          <w:rFonts w:eastAsiaTheme="minorEastAsia" w:cs="Arial"/>
          <w:b/>
          <w:lang w:val="en-US" w:eastAsia="ja-JP"/>
        </w:rPr>
      </w:pPr>
    </w:p>
    <w:p w14:paraId="2E7F6D00" w14:textId="77777777" w:rsidR="00322EF6" w:rsidRPr="002B4DBE" w:rsidRDefault="00322EF6" w:rsidP="00322EF6">
      <w:pPr>
        <w:spacing w:after="0" w:line="240" w:lineRule="auto"/>
        <w:jc w:val="center"/>
        <w:rPr>
          <w:rFonts w:eastAsiaTheme="majorEastAsia" w:cs="Arial"/>
          <w:bCs/>
          <w:color w:val="00B050"/>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2B4DBE">
        <w:rPr>
          <w:rFonts w:eastAsiaTheme="majorEastAsia" w:cs="Arial"/>
          <w:bCs/>
          <w:color w:val="00B050"/>
          <w:sz w:val="72"/>
          <w:szCs w:val="72"/>
          <w:lang w:eastAsia="ja-JP"/>
        </w:rPr>
        <w:t>The Linden Centre</w:t>
      </w:r>
    </w:p>
    <w:p w14:paraId="69855983" w14:textId="736CFFCB" w:rsidR="00322EF6" w:rsidRPr="002B4DBE" w:rsidRDefault="00322EF6" w:rsidP="00322EF6">
      <w:pPr>
        <w:spacing w:after="0" w:line="240" w:lineRule="auto"/>
        <w:jc w:val="center"/>
        <w:rPr>
          <w:rFonts w:eastAsiaTheme="majorEastAsia" w:cs="Arial"/>
          <w:bCs/>
          <w:color w:val="7030A0"/>
          <w:sz w:val="72"/>
          <w:szCs w:val="72"/>
          <w:lang w:eastAsia="ja-JP"/>
        </w:rPr>
      </w:pPr>
    </w:p>
    <w:p w14:paraId="3CE92B4B" w14:textId="20F52549" w:rsidR="000F0825" w:rsidRPr="002B4DBE" w:rsidRDefault="00552000" w:rsidP="000F0825">
      <w:pPr>
        <w:jc w:val="center"/>
        <w:rPr>
          <w:rFonts w:eastAsiaTheme="majorEastAsia" w:cs="Arial"/>
          <w:color w:val="000000" w:themeColor="text1"/>
          <w:sz w:val="72"/>
          <w:szCs w:val="72"/>
          <w:lang w:val="en-US" w:eastAsia="ja-JP"/>
        </w:rPr>
      </w:pPr>
      <w:r w:rsidRPr="002B4DBE">
        <w:rPr>
          <w:rFonts w:eastAsiaTheme="majorEastAsia" w:cs="Arial"/>
          <w:color w:val="000000" w:themeColor="text1"/>
          <w:sz w:val="72"/>
          <w:szCs w:val="72"/>
          <w:lang w:val="en-US" w:eastAsia="ja-JP"/>
        </w:rPr>
        <w:t>Alternative Provis</w:t>
      </w:r>
      <w:r w:rsidR="002F0F0A" w:rsidRPr="002B4DBE">
        <w:rPr>
          <w:rFonts w:eastAsiaTheme="majorEastAsia" w:cs="Arial"/>
          <w:color w:val="000000" w:themeColor="text1"/>
          <w:sz w:val="72"/>
          <w:szCs w:val="72"/>
          <w:lang w:val="en-US" w:eastAsia="ja-JP"/>
        </w:rPr>
        <w:t>i</w:t>
      </w:r>
      <w:r w:rsidRPr="002B4DBE">
        <w:rPr>
          <w:rFonts w:eastAsiaTheme="majorEastAsia" w:cs="Arial"/>
          <w:color w:val="000000" w:themeColor="text1"/>
          <w:sz w:val="72"/>
          <w:szCs w:val="72"/>
          <w:lang w:val="en-US" w:eastAsia="ja-JP"/>
        </w:rPr>
        <w:t>on</w:t>
      </w:r>
      <w:r w:rsidR="000F0825" w:rsidRPr="002B4DBE">
        <w:rPr>
          <w:rFonts w:eastAsiaTheme="majorEastAsia" w:cs="Arial"/>
          <w:color w:val="000000" w:themeColor="text1"/>
          <w:sz w:val="72"/>
          <w:szCs w:val="72"/>
          <w:lang w:val="en-US" w:eastAsia="ja-JP"/>
        </w:rPr>
        <w:t xml:space="preserve"> Policy</w:t>
      </w:r>
    </w:p>
    <w:p w14:paraId="2358E446" w14:textId="70D63149" w:rsidR="001E7BAB" w:rsidRPr="002B4DBE" w:rsidRDefault="001E7BAB" w:rsidP="00322EF6">
      <w:pPr>
        <w:jc w:val="both"/>
        <w:rPr>
          <w:rFonts w:cs="Arial"/>
          <w:b/>
        </w:rPr>
      </w:pPr>
    </w:p>
    <w:p w14:paraId="38ED4C57" w14:textId="02966C6B" w:rsidR="001E7BAB" w:rsidRPr="002B4DBE" w:rsidRDefault="001E7BAB" w:rsidP="00322EF6">
      <w:pPr>
        <w:jc w:val="both"/>
        <w:rPr>
          <w:rFonts w:cs="Arial"/>
          <w:b/>
        </w:rPr>
      </w:pPr>
    </w:p>
    <w:p w14:paraId="66270ABB" w14:textId="5F938423" w:rsidR="00322EF6" w:rsidRPr="002B4DBE" w:rsidRDefault="00322EF6" w:rsidP="00322EF6">
      <w:pPr>
        <w:pStyle w:val="ListParagraph"/>
        <w:spacing w:before="120" w:after="120" w:line="320" w:lineRule="exact"/>
        <w:ind w:left="360"/>
        <w:jc w:val="both"/>
        <w:rPr>
          <w:rFonts w:ascii="Arial" w:hAnsi="Arial" w:cs="Arial"/>
          <w:b/>
        </w:rPr>
      </w:pPr>
    </w:p>
    <w:tbl>
      <w:tblPr>
        <w:tblStyle w:val="TableGrid"/>
        <w:tblW w:w="0" w:type="auto"/>
        <w:tblLook w:val="04A0" w:firstRow="1" w:lastRow="0" w:firstColumn="1" w:lastColumn="0" w:noHBand="0" w:noVBand="1"/>
      </w:tblPr>
      <w:tblGrid>
        <w:gridCol w:w="3005"/>
        <w:gridCol w:w="3794"/>
        <w:gridCol w:w="2217"/>
      </w:tblGrid>
      <w:tr w:rsidR="000B1911" w:rsidRPr="002B4DBE" w14:paraId="2E8388E9" w14:textId="77777777" w:rsidTr="17BFC994">
        <w:tc>
          <w:tcPr>
            <w:tcW w:w="901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B39C64" w14:textId="77777777" w:rsidR="000B1911" w:rsidRPr="002B4DBE" w:rsidRDefault="000B1911" w:rsidP="009D3717">
            <w:pPr>
              <w:rPr>
                <w:rFonts w:cs="Arial"/>
              </w:rPr>
            </w:pPr>
            <w:r w:rsidRPr="002B4DBE">
              <w:rPr>
                <w:rFonts w:cs="Arial"/>
              </w:rPr>
              <w:t xml:space="preserve">Signed by: </w:t>
            </w:r>
          </w:p>
        </w:tc>
      </w:tr>
      <w:tr w:rsidR="000B1911" w:rsidRPr="002B4DBE" w14:paraId="2E7C037A" w14:textId="77777777" w:rsidTr="17BFC994">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2831A8" w14:textId="77777777" w:rsidR="000B1911" w:rsidRPr="002B4DBE" w:rsidRDefault="000B1911" w:rsidP="009D3717">
            <w:pPr>
              <w:rPr>
                <w:rFonts w:cs="Arial"/>
              </w:rPr>
            </w:pPr>
          </w:p>
          <w:p w14:paraId="2C05B9CC" w14:textId="77777777" w:rsidR="000B1911" w:rsidRPr="002B4DBE" w:rsidRDefault="000B1911" w:rsidP="009D3717">
            <w:pPr>
              <w:rPr>
                <w:rFonts w:cs="Arial"/>
              </w:rPr>
            </w:pPr>
          </w:p>
          <w:p w14:paraId="72B590B0" w14:textId="77777777" w:rsidR="000B1911" w:rsidRPr="002B4DBE" w:rsidRDefault="000B1911" w:rsidP="009D3717">
            <w:pPr>
              <w:rPr>
                <w:rFonts w:cs="Arial"/>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7C9803" w14:textId="77777777" w:rsidR="000B1911" w:rsidRPr="002B4DBE" w:rsidRDefault="000B1911" w:rsidP="009D3717">
            <w:pPr>
              <w:rPr>
                <w:rFonts w:cs="Arial"/>
              </w:rPr>
            </w:pPr>
          </w:p>
          <w:p w14:paraId="58E09077" w14:textId="77777777" w:rsidR="000B1911" w:rsidRPr="002B4DBE" w:rsidRDefault="000B1911" w:rsidP="009D3717">
            <w:pPr>
              <w:rPr>
                <w:rFonts w:cs="Arial"/>
              </w:rPr>
            </w:pPr>
            <w:r w:rsidRPr="002B4DBE">
              <w:rPr>
                <w:rFonts w:cs="Arial"/>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131C38" w14:textId="77777777" w:rsidR="000B1911" w:rsidRPr="002B4DBE" w:rsidRDefault="000B1911" w:rsidP="009D3717">
            <w:pPr>
              <w:rPr>
                <w:rFonts w:cs="Arial"/>
              </w:rPr>
            </w:pPr>
          </w:p>
          <w:p w14:paraId="0A2E54E8" w14:textId="5001C97C" w:rsidR="000B1911" w:rsidRPr="002B4DBE" w:rsidRDefault="000B1911" w:rsidP="009D3717">
            <w:pPr>
              <w:rPr>
                <w:rFonts w:cs="Arial"/>
              </w:rPr>
            </w:pPr>
            <w:r w:rsidRPr="17BFC994">
              <w:rPr>
                <w:rFonts w:cs="Arial"/>
              </w:rPr>
              <w:t xml:space="preserve">Date: </w:t>
            </w:r>
            <w:r w:rsidR="00B051A0" w:rsidRPr="00B051A0">
              <w:rPr>
                <w:rFonts w:cs="Arial"/>
              </w:rPr>
              <w:t>17/11/2025</w:t>
            </w:r>
          </w:p>
        </w:tc>
      </w:tr>
      <w:tr w:rsidR="000B1911" w:rsidRPr="002B4DBE" w14:paraId="4068B75F" w14:textId="77777777" w:rsidTr="17BFC994">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9E25D3" w14:textId="77777777" w:rsidR="000B1911" w:rsidRPr="002B4DBE" w:rsidRDefault="000B1911" w:rsidP="009D3717">
            <w:pPr>
              <w:rPr>
                <w:rFonts w:cs="Arial"/>
              </w:rPr>
            </w:pPr>
          </w:p>
          <w:p w14:paraId="5C1E0CEE" w14:textId="77777777" w:rsidR="000B1911" w:rsidRPr="002B4DBE" w:rsidRDefault="000B1911" w:rsidP="009D3717">
            <w:pPr>
              <w:rPr>
                <w:rFonts w:cs="Arial"/>
              </w:rPr>
            </w:pPr>
          </w:p>
          <w:p w14:paraId="07E2FB47" w14:textId="77777777" w:rsidR="000B1911" w:rsidRPr="002B4DBE" w:rsidRDefault="000B1911" w:rsidP="009D3717">
            <w:pPr>
              <w:rPr>
                <w:rFonts w:cs="Arial"/>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CE8D17" w14:textId="77777777" w:rsidR="000B1911" w:rsidRPr="002B4DBE" w:rsidRDefault="000B1911" w:rsidP="009D3717">
            <w:pPr>
              <w:rPr>
                <w:rFonts w:cs="Arial"/>
              </w:rPr>
            </w:pPr>
          </w:p>
          <w:p w14:paraId="74076AF7" w14:textId="77777777" w:rsidR="000B1911" w:rsidRPr="002B4DBE" w:rsidRDefault="000B1911" w:rsidP="009D3717">
            <w:pPr>
              <w:rPr>
                <w:rFonts w:cs="Arial"/>
              </w:rPr>
            </w:pPr>
            <w:r w:rsidRPr="002B4DBE">
              <w:rPr>
                <w:rFonts w:cs="Arial"/>
              </w:rPr>
              <w:t xml:space="preserve">Chair of Management Committee </w:t>
            </w:r>
          </w:p>
          <w:p w14:paraId="5B9F8E19" w14:textId="77777777" w:rsidR="000B1911" w:rsidRPr="002B4DBE" w:rsidRDefault="000B1911" w:rsidP="009D3717">
            <w:pPr>
              <w:rPr>
                <w:rFonts w:cs="Arial"/>
              </w:rPr>
            </w:pP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1B4567" w14:textId="77777777" w:rsidR="000B1911" w:rsidRPr="002B4DBE" w:rsidRDefault="000B1911" w:rsidP="009D3717">
            <w:pPr>
              <w:rPr>
                <w:rFonts w:cs="Arial"/>
              </w:rPr>
            </w:pPr>
          </w:p>
          <w:p w14:paraId="18423E9C" w14:textId="2B13ADFB" w:rsidR="000B1911" w:rsidRPr="002B4DBE" w:rsidRDefault="000B1911" w:rsidP="009D3717">
            <w:pPr>
              <w:rPr>
                <w:rFonts w:cs="Arial"/>
              </w:rPr>
            </w:pPr>
            <w:r w:rsidRPr="17BFC994">
              <w:rPr>
                <w:rFonts w:cs="Arial"/>
              </w:rPr>
              <w:t xml:space="preserve">Date </w:t>
            </w:r>
            <w:r w:rsidR="00B051A0" w:rsidRPr="00B051A0">
              <w:rPr>
                <w:rFonts w:cs="Arial"/>
              </w:rPr>
              <w:t>17/11/2025</w:t>
            </w:r>
          </w:p>
        </w:tc>
      </w:tr>
    </w:tbl>
    <w:p w14:paraId="0C4F830B" w14:textId="77777777" w:rsidR="000B1911" w:rsidRPr="002B4DBE" w:rsidRDefault="000B1911" w:rsidP="000B1911">
      <w:pPr>
        <w:rPr>
          <w:rFonts w:cs="Arial"/>
        </w:rPr>
      </w:pPr>
    </w:p>
    <w:tbl>
      <w:tblPr>
        <w:tblStyle w:val="TableGrid"/>
        <w:tblW w:w="0" w:type="auto"/>
        <w:tblInd w:w="2160" w:type="dxa"/>
        <w:tblLook w:val="04A0" w:firstRow="1" w:lastRow="0" w:firstColumn="1" w:lastColumn="0" w:noHBand="0" w:noVBand="1"/>
      </w:tblPr>
      <w:tblGrid>
        <w:gridCol w:w="2011"/>
        <w:gridCol w:w="2693"/>
      </w:tblGrid>
      <w:tr w:rsidR="000B1911" w:rsidRPr="002B4DBE" w14:paraId="6CF7FC88" w14:textId="77777777" w:rsidTr="17BFC994">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62F411" w14:textId="77777777" w:rsidR="000B1911" w:rsidRPr="002B4DBE" w:rsidRDefault="000B1911" w:rsidP="009D3717">
            <w:pPr>
              <w:rPr>
                <w:rFonts w:cs="Arial"/>
              </w:rPr>
            </w:pPr>
          </w:p>
          <w:p w14:paraId="2C3A1D6C" w14:textId="77777777" w:rsidR="000B1911" w:rsidRPr="002B4DBE" w:rsidRDefault="000B1911" w:rsidP="009D3717">
            <w:pPr>
              <w:rPr>
                <w:rFonts w:cs="Arial"/>
              </w:rPr>
            </w:pPr>
            <w:r w:rsidRPr="002B4DBE">
              <w:rPr>
                <w:rFonts w:cs="Arial"/>
              </w:rPr>
              <w:t>Last Updated</w:t>
            </w:r>
          </w:p>
          <w:p w14:paraId="4C878BA1" w14:textId="77777777" w:rsidR="000B1911" w:rsidRPr="002B4DBE" w:rsidRDefault="000B1911" w:rsidP="009D3717">
            <w:pPr>
              <w:rPr>
                <w:rFonts w:cs="Arial"/>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2760E0" w14:textId="77777777" w:rsidR="001E59A5" w:rsidRPr="001E59A5" w:rsidRDefault="001E59A5" w:rsidP="009D3717">
            <w:pPr>
              <w:rPr>
                <w:rFonts w:asciiTheme="minorHAnsi" w:hAnsiTheme="minorHAnsi" w:cstheme="minorHAnsi"/>
              </w:rPr>
            </w:pPr>
          </w:p>
          <w:p w14:paraId="52A3B232" w14:textId="6B0E36D5" w:rsidR="000B1911" w:rsidRPr="001E59A5" w:rsidRDefault="00B051A0" w:rsidP="17BFC994">
            <w:pPr>
              <w:rPr>
                <w:rFonts w:ascii="Century Gothic" w:hAnsi="Century Gothic"/>
              </w:rPr>
            </w:pPr>
            <w:r w:rsidRPr="00B051A0">
              <w:rPr>
                <w:rFonts w:ascii="Century Gothic" w:hAnsi="Century Gothic"/>
              </w:rPr>
              <w:t>17/11/2025</w:t>
            </w:r>
          </w:p>
        </w:tc>
      </w:tr>
      <w:tr w:rsidR="000B1911" w:rsidRPr="002B4DBE" w14:paraId="3D004FF8" w14:textId="77777777" w:rsidTr="17BFC994">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9FDB7B" w14:textId="77777777" w:rsidR="000B1911" w:rsidRPr="002B4DBE" w:rsidRDefault="000B1911" w:rsidP="009D3717">
            <w:pPr>
              <w:rPr>
                <w:rFonts w:cs="Arial"/>
              </w:rPr>
            </w:pPr>
          </w:p>
          <w:p w14:paraId="0FB3AAB8" w14:textId="77777777" w:rsidR="000B1911" w:rsidRPr="002B4DBE" w:rsidRDefault="000B1911" w:rsidP="009D3717">
            <w:pPr>
              <w:rPr>
                <w:rFonts w:cs="Arial"/>
              </w:rPr>
            </w:pPr>
            <w:r w:rsidRPr="002B4DBE">
              <w:rPr>
                <w:rFonts w:cs="Arial"/>
              </w:rPr>
              <w:t>Review Due:</w:t>
            </w:r>
          </w:p>
          <w:p w14:paraId="7AA90EB0" w14:textId="77777777" w:rsidR="000B1911" w:rsidRPr="002B4DBE" w:rsidRDefault="000B1911" w:rsidP="009D3717">
            <w:pPr>
              <w:rPr>
                <w:rFonts w:cs="Arial"/>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A563F8" w14:textId="77777777" w:rsidR="000B1911" w:rsidRPr="001E59A5" w:rsidRDefault="000B1911" w:rsidP="009D3717">
            <w:pPr>
              <w:rPr>
                <w:rFonts w:asciiTheme="minorHAnsi" w:hAnsiTheme="minorHAnsi" w:cstheme="minorHAnsi"/>
              </w:rPr>
            </w:pPr>
          </w:p>
          <w:p w14:paraId="3523E476" w14:textId="502C626F" w:rsidR="000B1911" w:rsidRPr="001E59A5" w:rsidRDefault="00B051A0" w:rsidP="17BFC994">
            <w:pPr>
              <w:rPr>
                <w:rFonts w:ascii="Century Gothic" w:hAnsi="Century Gothic"/>
              </w:rPr>
            </w:pPr>
            <w:r w:rsidRPr="00B051A0">
              <w:rPr>
                <w:rFonts w:ascii="Century Gothic" w:hAnsi="Century Gothic"/>
              </w:rPr>
              <w:t>17/11/202</w:t>
            </w:r>
            <w:r>
              <w:rPr>
                <w:rFonts w:ascii="Century Gothic" w:hAnsi="Century Gothic"/>
              </w:rPr>
              <w:t>6</w:t>
            </w:r>
          </w:p>
        </w:tc>
      </w:tr>
    </w:tbl>
    <w:p w14:paraId="463CFAF6" w14:textId="1F72A96F" w:rsidR="00322EF6" w:rsidRDefault="00322EF6">
      <w:pPr>
        <w:rPr>
          <w:rFonts w:cs="Arial"/>
          <w:b/>
        </w:rPr>
      </w:pPr>
    </w:p>
    <w:p w14:paraId="55F58760" w14:textId="47575773" w:rsidR="00777123" w:rsidRDefault="00777123">
      <w:pPr>
        <w:rPr>
          <w:rFonts w:cs="Arial"/>
          <w:b/>
        </w:rPr>
      </w:pPr>
    </w:p>
    <w:p w14:paraId="7CC2BC60" w14:textId="55C1BAC4" w:rsidR="00777123" w:rsidRDefault="00777123">
      <w:pPr>
        <w:rPr>
          <w:rFonts w:cs="Arial"/>
          <w:b/>
        </w:rPr>
      </w:pPr>
    </w:p>
    <w:p w14:paraId="0426CFD7" w14:textId="60002E64" w:rsidR="00777123" w:rsidRDefault="00777123">
      <w:pPr>
        <w:rPr>
          <w:rFonts w:cs="Arial"/>
          <w:b/>
        </w:rPr>
      </w:pPr>
    </w:p>
    <w:p w14:paraId="02009084" w14:textId="6AB4D7CA" w:rsidR="00777123" w:rsidRDefault="00777123">
      <w:pPr>
        <w:rPr>
          <w:rFonts w:cs="Arial"/>
          <w:b/>
        </w:rPr>
      </w:pPr>
    </w:p>
    <w:p w14:paraId="36C7574C" w14:textId="77777777" w:rsidR="00777123" w:rsidRPr="002B4DBE" w:rsidRDefault="00777123">
      <w:pPr>
        <w:rPr>
          <w:rFonts w:cs="Arial"/>
          <w:b/>
        </w:rPr>
      </w:pPr>
    </w:p>
    <w:p w14:paraId="3395CAE7" w14:textId="5E96E012" w:rsidR="00F22730" w:rsidRPr="00F22730" w:rsidRDefault="00F22730" w:rsidP="00F22730">
      <w:pPr>
        <w:numPr>
          <w:ilvl w:val="0"/>
          <w:numId w:val="35"/>
        </w:numPr>
        <w:tabs>
          <w:tab w:val="num" w:pos="360"/>
        </w:tabs>
        <w:spacing w:before="120" w:after="120"/>
        <w:rPr>
          <w:rFonts w:cs="Arial"/>
          <w:b/>
          <w:bCs/>
        </w:rPr>
      </w:pPr>
      <w:r w:rsidRPr="00F22730">
        <w:rPr>
          <w:rFonts w:cs="Arial"/>
          <w:b/>
          <w:bCs/>
        </w:rPr>
        <w:t>Alternative Provision Policy</w:t>
      </w:r>
      <w:r>
        <w:rPr>
          <w:rFonts w:cs="Arial"/>
          <w:b/>
          <w:bCs/>
        </w:rPr>
        <w:t xml:space="preserve"> - </w:t>
      </w:r>
      <w:r w:rsidRPr="00F22730">
        <w:rPr>
          <w:rFonts w:cs="Arial"/>
          <w:b/>
          <w:bCs/>
        </w:rPr>
        <w:t>The Linden Centre</w:t>
      </w:r>
    </w:p>
    <w:p w14:paraId="1495CA79" w14:textId="77777777" w:rsidR="00F22730" w:rsidRPr="00F22730" w:rsidRDefault="00F22730" w:rsidP="00F22730">
      <w:pPr>
        <w:numPr>
          <w:ilvl w:val="0"/>
          <w:numId w:val="36"/>
        </w:numPr>
        <w:spacing w:before="120" w:after="120"/>
        <w:rPr>
          <w:rFonts w:cs="Arial"/>
          <w:b/>
          <w:bCs/>
        </w:rPr>
      </w:pPr>
      <w:r w:rsidRPr="00F22730">
        <w:rPr>
          <w:rFonts w:cs="Arial"/>
          <w:b/>
          <w:bCs/>
        </w:rPr>
        <w:t>Contents</w:t>
      </w:r>
    </w:p>
    <w:p w14:paraId="51855388" w14:textId="77777777" w:rsidR="00F22730" w:rsidRDefault="00F22730" w:rsidP="00F22730">
      <w:pPr>
        <w:numPr>
          <w:ilvl w:val="0"/>
          <w:numId w:val="36"/>
        </w:numPr>
        <w:spacing w:before="120" w:after="120"/>
        <w:rPr>
          <w:rFonts w:cs="Arial"/>
          <w:b/>
        </w:rPr>
      </w:pPr>
      <w:r w:rsidRPr="00F22730">
        <w:rPr>
          <w:rFonts w:cs="Arial"/>
          <w:b/>
        </w:rPr>
        <w:t>Statement of Intent</w:t>
      </w:r>
    </w:p>
    <w:p w14:paraId="0A52E964" w14:textId="77777777" w:rsidR="00F22730" w:rsidRPr="00F22730" w:rsidRDefault="00F22730" w:rsidP="00F22730">
      <w:pPr>
        <w:spacing w:before="120" w:after="120"/>
        <w:ind w:left="720"/>
        <w:rPr>
          <w:rFonts w:cs="Arial"/>
          <w:b/>
        </w:rPr>
      </w:pPr>
    </w:p>
    <w:p w14:paraId="02E25E81" w14:textId="77777777" w:rsidR="00F22730" w:rsidRPr="00F22730" w:rsidRDefault="00F22730" w:rsidP="00F22730">
      <w:pPr>
        <w:numPr>
          <w:ilvl w:val="0"/>
          <w:numId w:val="37"/>
        </w:numPr>
        <w:spacing w:before="120" w:after="120"/>
        <w:rPr>
          <w:rFonts w:cs="Arial"/>
          <w:b/>
        </w:rPr>
      </w:pPr>
      <w:r w:rsidRPr="00F22730">
        <w:rPr>
          <w:rFonts w:cs="Arial"/>
          <w:b/>
        </w:rPr>
        <w:t>Legal Framework</w:t>
      </w:r>
    </w:p>
    <w:p w14:paraId="41502306" w14:textId="77777777" w:rsidR="00F22730" w:rsidRPr="00F22730" w:rsidRDefault="00F22730" w:rsidP="00F22730">
      <w:pPr>
        <w:numPr>
          <w:ilvl w:val="0"/>
          <w:numId w:val="37"/>
        </w:numPr>
        <w:spacing w:before="120" w:after="120"/>
        <w:rPr>
          <w:rFonts w:cs="Arial"/>
          <w:b/>
        </w:rPr>
      </w:pPr>
      <w:r w:rsidRPr="00F22730">
        <w:rPr>
          <w:rFonts w:cs="Arial"/>
          <w:b/>
        </w:rPr>
        <w:t>Definition</w:t>
      </w:r>
    </w:p>
    <w:p w14:paraId="3A5C84CF" w14:textId="77777777" w:rsidR="00F22730" w:rsidRPr="00F22730" w:rsidRDefault="00F22730" w:rsidP="00F22730">
      <w:pPr>
        <w:numPr>
          <w:ilvl w:val="0"/>
          <w:numId w:val="37"/>
        </w:numPr>
        <w:spacing w:before="120" w:after="120"/>
        <w:rPr>
          <w:rFonts w:cs="Arial"/>
          <w:b/>
        </w:rPr>
      </w:pPr>
      <w:r w:rsidRPr="00F22730">
        <w:rPr>
          <w:rFonts w:cs="Arial"/>
          <w:b/>
        </w:rPr>
        <w:t>Purpose of Alternative Provision</w:t>
      </w:r>
    </w:p>
    <w:p w14:paraId="0A5FCBB3" w14:textId="77777777" w:rsidR="00F22730" w:rsidRPr="00F22730" w:rsidRDefault="00F22730" w:rsidP="00F22730">
      <w:pPr>
        <w:numPr>
          <w:ilvl w:val="0"/>
          <w:numId w:val="37"/>
        </w:numPr>
        <w:spacing w:before="120" w:after="120"/>
        <w:rPr>
          <w:rFonts w:cs="Arial"/>
          <w:b/>
        </w:rPr>
      </w:pPr>
      <w:r w:rsidRPr="00F22730">
        <w:rPr>
          <w:rFonts w:cs="Arial"/>
          <w:b/>
        </w:rPr>
        <w:t>Features of Good Alternative Provision</w:t>
      </w:r>
    </w:p>
    <w:p w14:paraId="181644FB" w14:textId="77777777" w:rsidR="00F22730" w:rsidRPr="00F22730" w:rsidRDefault="00F22730" w:rsidP="00F22730">
      <w:pPr>
        <w:numPr>
          <w:ilvl w:val="0"/>
          <w:numId w:val="37"/>
        </w:numPr>
        <w:spacing w:before="120" w:after="120"/>
        <w:rPr>
          <w:rFonts w:cs="Arial"/>
          <w:b/>
        </w:rPr>
      </w:pPr>
      <w:r w:rsidRPr="00F22730">
        <w:rPr>
          <w:rFonts w:cs="Arial"/>
          <w:b/>
        </w:rPr>
        <w:t>Suitability of Providers</w:t>
      </w:r>
    </w:p>
    <w:p w14:paraId="29611871" w14:textId="77777777" w:rsidR="00F22730" w:rsidRPr="00F22730" w:rsidRDefault="00F22730" w:rsidP="00F22730">
      <w:pPr>
        <w:numPr>
          <w:ilvl w:val="0"/>
          <w:numId w:val="37"/>
        </w:numPr>
        <w:spacing w:before="120" w:after="120"/>
        <w:rPr>
          <w:rFonts w:cs="Arial"/>
          <w:b/>
        </w:rPr>
      </w:pPr>
      <w:r w:rsidRPr="00F22730">
        <w:rPr>
          <w:rFonts w:cs="Arial"/>
          <w:b/>
        </w:rPr>
        <w:t>Planning for Alternative Provision</w:t>
      </w:r>
    </w:p>
    <w:p w14:paraId="0CF376EE" w14:textId="77777777" w:rsidR="00F22730" w:rsidRPr="00F22730" w:rsidRDefault="00F22730" w:rsidP="00F22730">
      <w:pPr>
        <w:numPr>
          <w:ilvl w:val="0"/>
          <w:numId w:val="37"/>
        </w:numPr>
        <w:spacing w:before="120" w:after="120"/>
        <w:rPr>
          <w:rFonts w:cs="Arial"/>
          <w:b/>
        </w:rPr>
      </w:pPr>
      <w:r w:rsidRPr="00F22730">
        <w:rPr>
          <w:rFonts w:cs="Arial"/>
          <w:b/>
        </w:rPr>
        <w:t>Roles and Responsibilities</w:t>
      </w:r>
    </w:p>
    <w:p w14:paraId="73262DB3" w14:textId="77777777" w:rsidR="00F22730" w:rsidRPr="00F22730" w:rsidRDefault="00F22730" w:rsidP="00F22730">
      <w:pPr>
        <w:numPr>
          <w:ilvl w:val="0"/>
          <w:numId w:val="37"/>
        </w:numPr>
        <w:spacing w:before="120" w:after="120"/>
        <w:rPr>
          <w:rFonts w:cs="Arial"/>
          <w:b/>
        </w:rPr>
      </w:pPr>
      <w:r w:rsidRPr="00F22730">
        <w:rPr>
          <w:rFonts w:cs="Arial"/>
          <w:b/>
        </w:rPr>
        <w:t>Referral Process</w:t>
      </w:r>
    </w:p>
    <w:p w14:paraId="1AB4106F" w14:textId="77777777" w:rsidR="00F22730" w:rsidRPr="00F22730" w:rsidRDefault="00F22730" w:rsidP="00F22730">
      <w:pPr>
        <w:numPr>
          <w:ilvl w:val="0"/>
          <w:numId w:val="37"/>
        </w:numPr>
        <w:spacing w:before="120" w:after="120"/>
        <w:rPr>
          <w:rFonts w:cs="Arial"/>
          <w:b/>
        </w:rPr>
      </w:pPr>
      <w:r w:rsidRPr="00F22730">
        <w:rPr>
          <w:rFonts w:cs="Arial"/>
          <w:b/>
        </w:rPr>
        <w:t>Directing Pupils Off-site to Improve Behaviour</w:t>
      </w:r>
    </w:p>
    <w:p w14:paraId="08E73517" w14:textId="77777777" w:rsidR="00F22730" w:rsidRPr="00F22730" w:rsidRDefault="00F22730" w:rsidP="00F22730">
      <w:pPr>
        <w:numPr>
          <w:ilvl w:val="0"/>
          <w:numId w:val="37"/>
        </w:numPr>
        <w:spacing w:before="120" w:after="120"/>
        <w:rPr>
          <w:rFonts w:cs="Arial"/>
          <w:b/>
        </w:rPr>
      </w:pPr>
      <w:r w:rsidRPr="00F22730">
        <w:rPr>
          <w:rFonts w:cs="Arial"/>
          <w:b/>
        </w:rPr>
        <w:t>Arranging Provision for Excluded Pupils</w:t>
      </w:r>
    </w:p>
    <w:p w14:paraId="28EC60C4" w14:textId="77777777" w:rsidR="00F22730" w:rsidRPr="00F22730" w:rsidRDefault="00F22730" w:rsidP="00F22730">
      <w:pPr>
        <w:numPr>
          <w:ilvl w:val="0"/>
          <w:numId w:val="37"/>
        </w:numPr>
        <w:spacing w:before="120" w:after="120"/>
        <w:rPr>
          <w:rFonts w:cs="Arial"/>
          <w:b/>
        </w:rPr>
      </w:pPr>
      <w:r w:rsidRPr="00F22730">
        <w:rPr>
          <w:rFonts w:cs="Arial"/>
          <w:b/>
        </w:rPr>
        <w:t>Pupils with Additional Needs</w:t>
      </w:r>
    </w:p>
    <w:p w14:paraId="0F48F588" w14:textId="77777777" w:rsidR="00F22730" w:rsidRPr="00F22730" w:rsidRDefault="00F22730" w:rsidP="00F22730">
      <w:pPr>
        <w:numPr>
          <w:ilvl w:val="0"/>
          <w:numId w:val="37"/>
        </w:numPr>
        <w:spacing w:before="120" w:after="120"/>
        <w:rPr>
          <w:rFonts w:cs="Arial"/>
          <w:b/>
        </w:rPr>
      </w:pPr>
      <w:r w:rsidRPr="00F22730">
        <w:rPr>
          <w:rFonts w:cs="Arial"/>
          <w:b/>
        </w:rPr>
        <w:t>Notifying Parents</w:t>
      </w:r>
    </w:p>
    <w:p w14:paraId="7D0009F7" w14:textId="77777777" w:rsidR="00F22730" w:rsidRPr="00F22730" w:rsidRDefault="00F22730" w:rsidP="00F22730">
      <w:pPr>
        <w:numPr>
          <w:ilvl w:val="0"/>
          <w:numId w:val="37"/>
        </w:numPr>
        <w:spacing w:before="120" w:after="120"/>
        <w:rPr>
          <w:rFonts w:cs="Arial"/>
          <w:b/>
        </w:rPr>
      </w:pPr>
      <w:r w:rsidRPr="00F22730">
        <w:rPr>
          <w:rFonts w:cs="Arial"/>
          <w:b/>
        </w:rPr>
        <w:t>Communication with Providers</w:t>
      </w:r>
    </w:p>
    <w:p w14:paraId="058B4557" w14:textId="77777777" w:rsidR="00F22730" w:rsidRPr="00F22730" w:rsidRDefault="00F22730" w:rsidP="00F22730">
      <w:pPr>
        <w:numPr>
          <w:ilvl w:val="0"/>
          <w:numId w:val="37"/>
        </w:numPr>
        <w:spacing w:before="120" w:after="120"/>
        <w:rPr>
          <w:rFonts w:cs="Arial"/>
          <w:b/>
        </w:rPr>
      </w:pPr>
      <w:r w:rsidRPr="00F22730">
        <w:rPr>
          <w:rFonts w:cs="Arial"/>
          <w:b/>
        </w:rPr>
        <w:t>Monitoring Academic Progress, Behaviour and Welfare</w:t>
      </w:r>
    </w:p>
    <w:p w14:paraId="4AEFD0C7" w14:textId="77777777" w:rsidR="00F22730" w:rsidRPr="00F22730" w:rsidRDefault="00F22730" w:rsidP="00F22730">
      <w:pPr>
        <w:numPr>
          <w:ilvl w:val="0"/>
          <w:numId w:val="37"/>
        </w:numPr>
        <w:spacing w:before="120" w:after="120"/>
        <w:rPr>
          <w:rFonts w:cs="Arial"/>
          <w:b/>
        </w:rPr>
      </w:pPr>
      <w:r w:rsidRPr="00F22730">
        <w:rPr>
          <w:rFonts w:cs="Arial"/>
          <w:b/>
        </w:rPr>
        <w:t>Monitoring Attendance</w:t>
      </w:r>
    </w:p>
    <w:p w14:paraId="6D2948A5" w14:textId="77777777" w:rsidR="00F22730" w:rsidRPr="00F22730" w:rsidRDefault="00F22730" w:rsidP="00F22730">
      <w:pPr>
        <w:numPr>
          <w:ilvl w:val="0"/>
          <w:numId w:val="37"/>
        </w:numPr>
        <w:spacing w:before="120" w:after="120"/>
        <w:rPr>
          <w:rFonts w:cs="Arial"/>
          <w:b/>
        </w:rPr>
      </w:pPr>
      <w:r w:rsidRPr="00F22730">
        <w:rPr>
          <w:rFonts w:cs="Arial"/>
          <w:b/>
        </w:rPr>
        <w:t>Reintegration</w:t>
      </w:r>
    </w:p>
    <w:p w14:paraId="63D4C06D" w14:textId="77777777" w:rsidR="00F22730" w:rsidRDefault="00F22730" w:rsidP="00F22730">
      <w:pPr>
        <w:numPr>
          <w:ilvl w:val="0"/>
          <w:numId w:val="37"/>
        </w:numPr>
        <w:spacing w:before="120" w:after="120"/>
        <w:rPr>
          <w:rFonts w:cs="Arial"/>
          <w:b/>
        </w:rPr>
      </w:pPr>
      <w:r w:rsidRPr="00F22730">
        <w:rPr>
          <w:rFonts w:cs="Arial"/>
          <w:b/>
        </w:rPr>
        <w:t>Monitoring and Review</w:t>
      </w:r>
    </w:p>
    <w:p w14:paraId="3954E8DF" w14:textId="77777777" w:rsidR="00F22730" w:rsidRDefault="00F22730" w:rsidP="00F22730">
      <w:pPr>
        <w:spacing w:before="120" w:after="120"/>
        <w:rPr>
          <w:rFonts w:cs="Arial"/>
          <w:b/>
        </w:rPr>
      </w:pPr>
    </w:p>
    <w:p w14:paraId="201E05E0" w14:textId="77777777" w:rsidR="00F22730" w:rsidRDefault="00F22730" w:rsidP="00F22730">
      <w:pPr>
        <w:spacing w:before="120" w:after="120"/>
        <w:rPr>
          <w:rFonts w:cs="Arial"/>
          <w:b/>
        </w:rPr>
      </w:pPr>
    </w:p>
    <w:p w14:paraId="7779454B" w14:textId="77777777" w:rsidR="00F22730" w:rsidRDefault="00F22730" w:rsidP="00F22730">
      <w:pPr>
        <w:spacing w:before="120" w:after="120"/>
        <w:rPr>
          <w:rFonts w:cs="Arial"/>
          <w:b/>
        </w:rPr>
      </w:pPr>
    </w:p>
    <w:p w14:paraId="5AB57F75" w14:textId="77777777" w:rsidR="00F22730" w:rsidRDefault="00F22730" w:rsidP="00F22730">
      <w:pPr>
        <w:spacing w:before="120" w:after="120"/>
        <w:rPr>
          <w:rFonts w:cs="Arial"/>
          <w:b/>
        </w:rPr>
      </w:pPr>
    </w:p>
    <w:p w14:paraId="721870F1" w14:textId="77777777" w:rsidR="00F22730" w:rsidRDefault="00F22730" w:rsidP="00F22730">
      <w:pPr>
        <w:spacing w:before="120" w:after="120"/>
        <w:rPr>
          <w:rFonts w:cs="Arial"/>
          <w:b/>
        </w:rPr>
      </w:pPr>
    </w:p>
    <w:p w14:paraId="71C8698E" w14:textId="77777777" w:rsidR="00F22730" w:rsidRDefault="00F22730" w:rsidP="00F22730">
      <w:pPr>
        <w:spacing w:before="120" w:after="120"/>
        <w:rPr>
          <w:rFonts w:cs="Arial"/>
          <w:b/>
        </w:rPr>
      </w:pPr>
    </w:p>
    <w:p w14:paraId="2BE3A2ED" w14:textId="77777777" w:rsidR="00F22730" w:rsidRDefault="00F22730" w:rsidP="00F22730">
      <w:pPr>
        <w:spacing w:before="120" w:after="120"/>
        <w:rPr>
          <w:rFonts w:cs="Arial"/>
          <w:b/>
        </w:rPr>
      </w:pPr>
    </w:p>
    <w:p w14:paraId="0BD66482" w14:textId="77777777" w:rsidR="00F22730" w:rsidRDefault="00F22730" w:rsidP="00F22730">
      <w:pPr>
        <w:spacing w:before="120" w:after="120"/>
        <w:rPr>
          <w:rFonts w:cs="Arial"/>
          <w:b/>
        </w:rPr>
      </w:pPr>
    </w:p>
    <w:p w14:paraId="6EDA4245" w14:textId="77777777" w:rsidR="00F22730" w:rsidRDefault="00F22730" w:rsidP="00F22730">
      <w:pPr>
        <w:spacing w:before="120" w:after="120"/>
        <w:rPr>
          <w:rFonts w:cs="Arial"/>
          <w:b/>
        </w:rPr>
      </w:pPr>
    </w:p>
    <w:p w14:paraId="541AAFCF" w14:textId="77777777" w:rsidR="00F22730" w:rsidRDefault="00F22730" w:rsidP="00F22730">
      <w:pPr>
        <w:spacing w:before="120" w:after="120"/>
        <w:rPr>
          <w:rFonts w:cs="Arial"/>
          <w:b/>
        </w:rPr>
      </w:pPr>
    </w:p>
    <w:p w14:paraId="73E6F162" w14:textId="00635C45" w:rsidR="00F22730" w:rsidRDefault="00F22730" w:rsidP="00F22730">
      <w:pPr>
        <w:spacing w:before="120" w:after="120"/>
        <w:rPr>
          <w:rFonts w:cs="Arial"/>
          <w:b/>
        </w:rPr>
      </w:pPr>
    </w:p>
    <w:p w14:paraId="29535689" w14:textId="77777777" w:rsidR="00C1794E" w:rsidRPr="00F22730" w:rsidRDefault="00C1794E" w:rsidP="00F22730">
      <w:pPr>
        <w:spacing w:before="120" w:after="120"/>
        <w:rPr>
          <w:rFonts w:cs="Arial"/>
          <w:b/>
        </w:rPr>
      </w:pPr>
    </w:p>
    <w:p w14:paraId="7DC729FE" w14:textId="77777777" w:rsidR="00F22730" w:rsidRPr="00F22730" w:rsidRDefault="00F22730" w:rsidP="00F22730">
      <w:pPr>
        <w:numPr>
          <w:ilvl w:val="0"/>
          <w:numId w:val="36"/>
        </w:numPr>
        <w:spacing w:before="120" w:after="120"/>
        <w:rPr>
          <w:rFonts w:cs="Arial"/>
          <w:b/>
          <w:bCs/>
        </w:rPr>
      </w:pPr>
      <w:r w:rsidRPr="00F22730">
        <w:rPr>
          <w:rFonts w:cs="Arial"/>
          <w:b/>
          <w:bCs/>
        </w:rPr>
        <w:lastRenderedPageBreak/>
        <w:t>Statement of Intent</w:t>
      </w:r>
    </w:p>
    <w:p w14:paraId="5CA2FCF8" w14:textId="77777777" w:rsidR="00F22730" w:rsidRPr="00F22730" w:rsidRDefault="00F22730" w:rsidP="00F22730">
      <w:pPr>
        <w:spacing w:before="120" w:after="120"/>
        <w:rPr>
          <w:rFonts w:cs="Arial"/>
          <w:bCs/>
        </w:rPr>
      </w:pPr>
      <w:r w:rsidRPr="00F22730">
        <w:rPr>
          <w:rFonts w:cs="Arial"/>
          <w:bCs/>
        </w:rPr>
        <w:t>The Linden Centre is committed to ensuring that all pupils have access to an inclusive and ambitious curriculum, with opportunities to succeed both academically and personally. We recognise that some pupils may benefit from alternative provision where mainstream school-based learning is not suitable for their needs.</w:t>
      </w:r>
    </w:p>
    <w:p w14:paraId="73CF8E22" w14:textId="77777777" w:rsidR="00F22730" w:rsidRPr="00F22730" w:rsidRDefault="00F22730" w:rsidP="00F22730">
      <w:pPr>
        <w:spacing w:before="120" w:after="120"/>
        <w:rPr>
          <w:rFonts w:cs="Arial"/>
          <w:bCs/>
        </w:rPr>
      </w:pPr>
      <w:r w:rsidRPr="00F22730">
        <w:rPr>
          <w:rFonts w:cs="Arial"/>
          <w:bCs/>
        </w:rPr>
        <w:t>Alternative provision ensures that pupils continue to access high-quality education in a safe, supportive and nurturing environment, while addressing barriers to engagement and achievement. The school’s intention is always to support reintegration into mainstream education, or ensure a clear pathway into post-16 education, employment, or training.</w:t>
      </w:r>
    </w:p>
    <w:p w14:paraId="7C8C9899" w14:textId="77777777" w:rsidR="00F22730" w:rsidRPr="00F22730" w:rsidRDefault="00F22730" w:rsidP="00F22730">
      <w:pPr>
        <w:spacing w:before="120" w:after="120"/>
        <w:rPr>
          <w:rFonts w:cs="Arial"/>
          <w:bCs/>
        </w:rPr>
      </w:pPr>
      <w:r w:rsidRPr="00F22730">
        <w:rPr>
          <w:rFonts w:cs="Arial"/>
          <w:bCs/>
        </w:rPr>
        <w:t>This policy outlines the rationale, procedures, and responsibilities for alternative provision, including the referral process, monitoring, and reintegration.</w:t>
      </w:r>
    </w:p>
    <w:p w14:paraId="38C7154D" w14:textId="7D2B90EB" w:rsidR="00F22730" w:rsidRPr="00F22730" w:rsidRDefault="00F22730" w:rsidP="00F22730">
      <w:pPr>
        <w:spacing w:before="120" w:after="120"/>
        <w:rPr>
          <w:rFonts w:cs="Arial"/>
          <w:b/>
        </w:rPr>
      </w:pPr>
    </w:p>
    <w:p w14:paraId="4888FE38" w14:textId="77777777" w:rsidR="00F22730" w:rsidRPr="00F22730" w:rsidRDefault="00F22730" w:rsidP="00C1794E">
      <w:pPr>
        <w:spacing w:before="120" w:after="120"/>
        <w:rPr>
          <w:rFonts w:cs="Arial"/>
          <w:b/>
          <w:bCs/>
        </w:rPr>
      </w:pPr>
      <w:r w:rsidRPr="00F22730">
        <w:rPr>
          <w:rFonts w:cs="Arial"/>
          <w:b/>
          <w:bCs/>
        </w:rPr>
        <w:t>1. Legal Framework</w:t>
      </w:r>
    </w:p>
    <w:p w14:paraId="4A8D7C9D" w14:textId="77777777" w:rsidR="00F22730" w:rsidRPr="00F22730" w:rsidRDefault="00F22730" w:rsidP="00F22730">
      <w:pPr>
        <w:spacing w:before="120" w:after="120"/>
        <w:rPr>
          <w:rFonts w:cs="Arial"/>
          <w:bCs/>
        </w:rPr>
      </w:pPr>
      <w:r w:rsidRPr="00F22730">
        <w:rPr>
          <w:rFonts w:cs="Arial"/>
          <w:bCs/>
        </w:rPr>
        <w:t>This policy has due regard to statutory guidance and legislation including, but not limited to:</w:t>
      </w:r>
    </w:p>
    <w:p w14:paraId="30F27DCF" w14:textId="77777777" w:rsidR="00F22730" w:rsidRPr="00F22730" w:rsidRDefault="00F22730" w:rsidP="00F22730">
      <w:pPr>
        <w:numPr>
          <w:ilvl w:val="0"/>
          <w:numId w:val="38"/>
        </w:numPr>
        <w:spacing w:before="120" w:after="120"/>
        <w:rPr>
          <w:rFonts w:cs="Arial"/>
          <w:bCs/>
        </w:rPr>
      </w:pPr>
      <w:r w:rsidRPr="00F22730">
        <w:rPr>
          <w:rFonts w:cs="Arial"/>
          <w:bCs/>
        </w:rPr>
        <w:t>Education Act 1996</w:t>
      </w:r>
    </w:p>
    <w:p w14:paraId="61D141D1" w14:textId="77777777" w:rsidR="00F22730" w:rsidRPr="00F22730" w:rsidRDefault="00F22730" w:rsidP="00F22730">
      <w:pPr>
        <w:numPr>
          <w:ilvl w:val="0"/>
          <w:numId w:val="38"/>
        </w:numPr>
        <w:spacing w:before="120" w:after="120"/>
        <w:rPr>
          <w:rFonts w:cs="Arial"/>
          <w:bCs/>
        </w:rPr>
      </w:pPr>
      <w:r w:rsidRPr="00F22730">
        <w:rPr>
          <w:rFonts w:cs="Arial"/>
          <w:bCs/>
        </w:rPr>
        <w:t>Education Act 2002</w:t>
      </w:r>
    </w:p>
    <w:p w14:paraId="33D6E40A" w14:textId="77777777" w:rsidR="00F22730" w:rsidRPr="00F22730" w:rsidRDefault="00F22730" w:rsidP="00F22730">
      <w:pPr>
        <w:numPr>
          <w:ilvl w:val="0"/>
          <w:numId w:val="38"/>
        </w:numPr>
        <w:spacing w:before="120" w:after="120"/>
        <w:rPr>
          <w:rFonts w:cs="Arial"/>
          <w:bCs/>
        </w:rPr>
      </w:pPr>
      <w:r w:rsidRPr="00F22730">
        <w:rPr>
          <w:rFonts w:cs="Arial"/>
          <w:bCs/>
        </w:rPr>
        <w:t>Education and Inspections Act 2006</w:t>
      </w:r>
    </w:p>
    <w:p w14:paraId="55F729CD" w14:textId="77777777" w:rsidR="00F22730" w:rsidRPr="00F22730" w:rsidRDefault="00F22730" w:rsidP="00F22730">
      <w:pPr>
        <w:numPr>
          <w:ilvl w:val="0"/>
          <w:numId w:val="38"/>
        </w:numPr>
        <w:spacing w:before="120" w:after="120"/>
        <w:rPr>
          <w:rFonts w:cs="Arial"/>
          <w:bCs/>
        </w:rPr>
      </w:pPr>
      <w:r w:rsidRPr="00F22730">
        <w:rPr>
          <w:rFonts w:cs="Arial"/>
          <w:bCs/>
        </w:rPr>
        <w:t>Equality Act 2010</w:t>
      </w:r>
    </w:p>
    <w:p w14:paraId="060B72F8" w14:textId="77777777" w:rsidR="00F22730" w:rsidRPr="00F22730" w:rsidRDefault="00F22730" w:rsidP="00F22730">
      <w:pPr>
        <w:numPr>
          <w:ilvl w:val="0"/>
          <w:numId w:val="38"/>
        </w:numPr>
        <w:spacing w:before="120" w:after="120"/>
        <w:rPr>
          <w:rFonts w:cs="Arial"/>
          <w:bCs/>
        </w:rPr>
      </w:pPr>
      <w:r w:rsidRPr="00F22730">
        <w:rPr>
          <w:rFonts w:cs="Arial"/>
          <w:bCs/>
        </w:rPr>
        <w:t>Data Protection Act 2018 and UK GDPR</w:t>
      </w:r>
    </w:p>
    <w:p w14:paraId="0046513D" w14:textId="77777777" w:rsidR="00F22730" w:rsidRPr="00F22730" w:rsidRDefault="00F22730" w:rsidP="00F22730">
      <w:pPr>
        <w:numPr>
          <w:ilvl w:val="0"/>
          <w:numId w:val="38"/>
        </w:numPr>
        <w:spacing w:before="120" w:after="120"/>
        <w:rPr>
          <w:rFonts w:cs="Arial"/>
          <w:bCs/>
        </w:rPr>
      </w:pPr>
      <w:r w:rsidRPr="00F22730">
        <w:rPr>
          <w:rFonts w:cs="Arial"/>
          <w:bCs/>
        </w:rPr>
        <w:t>Children and Families Act 2014</w:t>
      </w:r>
    </w:p>
    <w:p w14:paraId="24A74D08" w14:textId="77777777" w:rsidR="00F22730" w:rsidRPr="00F22730" w:rsidRDefault="00F22730" w:rsidP="00F22730">
      <w:pPr>
        <w:numPr>
          <w:ilvl w:val="0"/>
          <w:numId w:val="38"/>
        </w:numPr>
        <w:spacing w:before="120" w:after="120"/>
        <w:rPr>
          <w:rFonts w:cs="Arial"/>
          <w:bCs/>
        </w:rPr>
      </w:pPr>
      <w:r w:rsidRPr="00F22730">
        <w:rPr>
          <w:rFonts w:cs="Arial"/>
          <w:bCs/>
        </w:rPr>
        <w:t>Working Together to Safeguard Children (DfE, 2023)</w:t>
      </w:r>
    </w:p>
    <w:p w14:paraId="4142E467" w14:textId="77777777" w:rsidR="00F22730" w:rsidRPr="00F22730" w:rsidRDefault="00F22730" w:rsidP="00F22730">
      <w:pPr>
        <w:numPr>
          <w:ilvl w:val="0"/>
          <w:numId w:val="38"/>
        </w:numPr>
        <w:spacing w:before="120" w:after="120"/>
        <w:rPr>
          <w:rFonts w:cs="Arial"/>
          <w:bCs/>
        </w:rPr>
      </w:pPr>
      <w:r w:rsidRPr="00F22730">
        <w:rPr>
          <w:rFonts w:cs="Arial"/>
          <w:bCs/>
        </w:rPr>
        <w:t>Keeping Children Safe in Education (DfE, 2025)</w:t>
      </w:r>
    </w:p>
    <w:p w14:paraId="3E4129FF" w14:textId="77777777" w:rsidR="00F22730" w:rsidRPr="00F22730" w:rsidRDefault="00F22730" w:rsidP="00F22730">
      <w:pPr>
        <w:numPr>
          <w:ilvl w:val="0"/>
          <w:numId w:val="38"/>
        </w:numPr>
        <w:spacing w:before="120" w:after="120"/>
        <w:rPr>
          <w:rFonts w:cs="Arial"/>
          <w:bCs/>
        </w:rPr>
      </w:pPr>
      <w:r w:rsidRPr="00F22730">
        <w:rPr>
          <w:rFonts w:cs="Arial"/>
          <w:bCs/>
        </w:rPr>
        <w:t>Suspension and Permanent Exclusion Guidance (DfE, 2023)</w:t>
      </w:r>
    </w:p>
    <w:p w14:paraId="64F4E8A9" w14:textId="77777777" w:rsidR="00F22730" w:rsidRPr="00F22730" w:rsidRDefault="00F22730" w:rsidP="00F22730">
      <w:pPr>
        <w:numPr>
          <w:ilvl w:val="0"/>
          <w:numId w:val="38"/>
        </w:numPr>
        <w:spacing w:before="120" w:after="120"/>
        <w:rPr>
          <w:rFonts w:cs="Arial"/>
          <w:bCs/>
        </w:rPr>
      </w:pPr>
      <w:r w:rsidRPr="00F22730">
        <w:rPr>
          <w:rFonts w:cs="Arial"/>
          <w:bCs/>
        </w:rPr>
        <w:t>Alternative Provision Statutory Guidance (DfE, 2023 update)</w:t>
      </w:r>
    </w:p>
    <w:p w14:paraId="228E911C" w14:textId="77777777" w:rsidR="00F22730" w:rsidRPr="00F22730" w:rsidRDefault="00F22730" w:rsidP="00F22730">
      <w:pPr>
        <w:numPr>
          <w:ilvl w:val="0"/>
          <w:numId w:val="38"/>
        </w:numPr>
        <w:spacing w:before="120" w:after="120"/>
        <w:rPr>
          <w:rFonts w:cs="Arial"/>
          <w:bCs/>
        </w:rPr>
      </w:pPr>
      <w:r w:rsidRPr="00F22730">
        <w:rPr>
          <w:rFonts w:cs="Arial"/>
          <w:bCs/>
        </w:rPr>
        <w:t>Mental Health and Behaviour in Schools (DfE, 2018, current)</w:t>
      </w:r>
    </w:p>
    <w:p w14:paraId="5261A05C" w14:textId="77777777" w:rsidR="00F22730" w:rsidRPr="00F22730" w:rsidRDefault="00F22730" w:rsidP="00F22730">
      <w:pPr>
        <w:spacing w:before="120" w:after="120"/>
        <w:rPr>
          <w:rFonts w:cs="Arial"/>
          <w:bCs/>
        </w:rPr>
      </w:pPr>
      <w:r w:rsidRPr="00F22730">
        <w:rPr>
          <w:rFonts w:cs="Arial"/>
          <w:bCs/>
        </w:rPr>
        <w:t xml:space="preserve">This policy should be read in conjunction with the </w:t>
      </w:r>
      <w:proofErr w:type="gramStart"/>
      <w:r w:rsidRPr="00F22730">
        <w:rPr>
          <w:rFonts w:cs="Arial"/>
          <w:bCs/>
        </w:rPr>
        <w:t>school’s</w:t>
      </w:r>
      <w:proofErr w:type="gramEnd"/>
      <w:r w:rsidRPr="00F22730">
        <w:rPr>
          <w:rFonts w:cs="Arial"/>
          <w:bCs/>
        </w:rPr>
        <w:t>:</w:t>
      </w:r>
    </w:p>
    <w:p w14:paraId="0651C450" w14:textId="77777777" w:rsidR="00F22730" w:rsidRPr="00F22730" w:rsidRDefault="00F22730" w:rsidP="00F22730">
      <w:pPr>
        <w:numPr>
          <w:ilvl w:val="0"/>
          <w:numId w:val="39"/>
        </w:numPr>
        <w:spacing w:before="120" w:after="120"/>
        <w:rPr>
          <w:rFonts w:cs="Arial"/>
          <w:bCs/>
        </w:rPr>
      </w:pPr>
      <w:r w:rsidRPr="00F22730">
        <w:rPr>
          <w:rFonts w:cs="Arial"/>
          <w:bCs/>
        </w:rPr>
        <w:t>Behaviour Policy</w:t>
      </w:r>
    </w:p>
    <w:p w14:paraId="09E4F134" w14:textId="77777777" w:rsidR="00F22730" w:rsidRPr="00F22730" w:rsidRDefault="00F22730" w:rsidP="00F22730">
      <w:pPr>
        <w:numPr>
          <w:ilvl w:val="0"/>
          <w:numId w:val="39"/>
        </w:numPr>
        <w:spacing w:before="120" w:after="120"/>
        <w:rPr>
          <w:rFonts w:cs="Arial"/>
          <w:bCs/>
        </w:rPr>
      </w:pPr>
      <w:r w:rsidRPr="00F22730">
        <w:rPr>
          <w:rFonts w:cs="Arial"/>
          <w:bCs/>
        </w:rPr>
        <w:t>Attendance Policy</w:t>
      </w:r>
    </w:p>
    <w:p w14:paraId="2F061DF3" w14:textId="77777777" w:rsidR="00F22730" w:rsidRPr="00F22730" w:rsidRDefault="00F22730" w:rsidP="00F22730">
      <w:pPr>
        <w:numPr>
          <w:ilvl w:val="0"/>
          <w:numId w:val="39"/>
        </w:numPr>
        <w:spacing w:before="120" w:after="120"/>
        <w:rPr>
          <w:rFonts w:cs="Arial"/>
          <w:bCs/>
        </w:rPr>
      </w:pPr>
      <w:r w:rsidRPr="00F22730">
        <w:rPr>
          <w:rFonts w:cs="Arial"/>
          <w:bCs/>
        </w:rPr>
        <w:t>Child Protection and Safeguarding Policy</w:t>
      </w:r>
    </w:p>
    <w:p w14:paraId="18B7C6C0" w14:textId="77777777" w:rsidR="00F22730" w:rsidRPr="00F22730" w:rsidRDefault="00F22730" w:rsidP="00F22730">
      <w:pPr>
        <w:numPr>
          <w:ilvl w:val="0"/>
          <w:numId w:val="39"/>
        </w:numPr>
        <w:spacing w:before="120" w:after="120"/>
        <w:rPr>
          <w:rFonts w:cs="Arial"/>
          <w:bCs/>
        </w:rPr>
      </w:pPr>
      <w:r w:rsidRPr="00F22730">
        <w:rPr>
          <w:rFonts w:cs="Arial"/>
          <w:bCs/>
        </w:rPr>
        <w:t>SEND Policy</w:t>
      </w:r>
    </w:p>
    <w:p w14:paraId="5D507490" w14:textId="77777777" w:rsidR="00F22730" w:rsidRPr="00F22730" w:rsidRDefault="00F22730" w:rsidP="00F22730">
      <w:pPr>
        <w:numPr>
          <w:ilvl w:val="0"/>
          <w:numId w:val="39"/>
        </w:numPr>
        <w:spacing w:before="120" w:after="120"/>
        <w:rPr>
          <w:rFonts w:cs="Arial"/>
          <w:bCs/>
        </w:rPr>
      </w:pPr>
      <w:r w:rsidRPr="00F22730">
        <w:rPr>
          <w:rFonts w:cs="Arial"/>
          <w:bCs/>
        </w:rPr>
        <w:t>Anti-Bullying Policy</w:t>
      </w:r>
    </w:p>
    <w:p w14:paraId="729496B8" w14:textId="77777777" w:rsidR="00F22730" w:rsidRPr="00F22730" w:rsidRDefault="00F22730" w:rsidP="00F22730">
      <w:pPr>
        <w:numPr>
          <w:ilvl w:val="0"/>
          <w:numId w:val="39"/>
        </w:numPr>
        <w:spacing w:before="120" w:after="120"/>
        <w:rPr>
          <w:rFonts w:cs="Arial"/>
          <w:bCs/>
        </w:rPr>
      </w:pPr>
      <w:r w:rsidRPr="00F22730">
        <w:rPr>
          <w:rFonts w:cs="Arial"/>
          <w:bCs/>
        </w:rPr>
        <w:t>Health and Safety Policy</w:t>
      </w:r>
    </w:p>
    <w:p w14:paraId="49670BF3" w14:textId="77777777" w:rsidR="00F22730" w:rsidRPr="00F22730" w:rsidRDefault="00F22730" w:rsidP="00F22730">
      <w:pPr>
        <w:numPr>
          <w:ilvl w:val="0"/>
          <w:numId w:val="39"/>
        </w:numPr>
        <w:spacing w:before="120" w:after="120"/>
        <w:rPr>
          <w:rFonts w:cs="Arial"/>
          <w:bCs/>
        </w:rPr>
      </w:pPr>
      <w:r w:rsidRPr="00F22730">
        <w:rPr>
          <w:rFonts w:cs="Arial"/>
          <w:bCs/>
        </w:rPr>
        <w:t>E-Safety/Online Safety Policy</w:t>
      </w:r>
    </w:p>
    <w:p w14:paraId="114253E7" w14:textId="77777777" w:rsidR="00F22730" w:rsidRPr="00F22730" w:rsidRDefault="00F22730" w:rsidP="00F22730">
      <w:pPr>
        <w:numPr>
          <w:ilvl w:val="0"/>
          <w:numId w:val="39"/>
        </w:numPr>
        <w:spacing w:before="120" w:after="120"/>
        <w:rPr>
          <w:rFonts w:cs="Arial"/>
          <w:bCs/>
        </w:rPr>
      </w:pPr>
      <w:r w:rsidRPr="00F22730">
        <w:rPr>
          <w:rFonts w:cs="Arial"/>
          <w:bCs/>
        </w:rPr>
        <w:t>Exclusions Policy</w:t>
      </w:r>
    </w:p>
    <w:p w14:paraId="38998A9A" w14:textId="77777777" w:rsidR="00F22730" w:rsidRPr="00F22730" w:rsidRDefault="00F22730" w:rsidP="00F22730">
      <w:pPr>
        <w:numPr>
          <w:ilvl w:val="0"/>
          <w:numId w:val="39"/>
        </w:numPr>
        <w:spacing w:before="120" w:after="120"/>
        <w:rPr>
          <w:rFonts w:cs="Arial"/>
          <w:bCs/>
        </w:rPr>
      </w:pPr>
      <w:r w:rsidRPr="00F22730">
        <w:rPr>
          <w:rFonts w:cs="Arial"/>
          <w:bCs/>
        </w:rPr>
        <w:t>SEMH Policy</w:t>
      </w:r>
    </w:p>
    <w:p w14:paraId="75670CEF" w14:textId="2140D5D0" w:rsidR="00F22730" w:rsidRPr="00F22730" w:rsidRDefault="00F22730" w:rsidP="00F22730">
      <w:pPr>
        <w:spacing w:before="120" w:after="120"/>
        <w:rPr>
          <w:rFonts w:cs="Arial"/>
          <w:b/>
        </w:rPr>
      </w:pPr>
    </w:p>
    <w:p w14:paraId="0D68289C" w14:textId="77777777" w:rsidR="00F22730" w:rsidRPr="00F22730" w:rsidRDefault="00F22730" w:rsidP="00C1794E">
      <w:pPr>
        <w:spacing w:before="120" w:after="120"/>
        <w:rPr>
          <w:rFonts w:cs="Arial"/>
          <w:b/>
          <w:bCs/>
        </w:rPr>
      </w:pPr>
      <w:r w:rsidRPr="00F22730">
        <w:rPr>
          <w:rFonts w:cs="Arial"/>
          <w:b/>
          <w:bCs/>
        </w:rPr>
        <w:lastRenderedPageBreak/>
        <w:t>2. Definition</w:t>
      </w:r>
    </w:p>
    <w:p w14:paraId="6FEA9ED8" w14:textId="77777777" w:rsidR="00F22730" w:rsidRPr="00F22730" w:rsidRDefault="00F22730" w:rsidP="00F22730">
      <w:pPr>
        <w:spacing w:before="120" w:after="120"/>
        <w:rPr>
          <w:rFonts w:cs="Arial"/>
          <w:bCs/>
        </w:rPr>
      </w:pPr>
      <w:r w:rsidRPr="00F22730">
        <w:rPr>
          <w:rFonts w:cs="Arial"/>
          <w:bCs/>
        </w:rPr>
        <w:t>‘Alternative provision’ is defined as:</w:t>
      </w:r>
    </w:p>
    <w:p w14:paraId="16DCAAD3" w14:textId="77777777" w:rsidR="00F22730" w:rsidRPr="00F22730" w:rsidRDefault="00F22730" w:rsidP="00F22730">
      <w:pPr>
        <w:numPr>
          <w:ilvl w:val="0"/>
          <w:numId w:val="40"/>
        </w:numPr>
        <w:spacing w:before="120" w:after="120"/>
        <w:rPr>
          <w:rFonts w:cs="Arial"/>
          <w:bCs/>
        </w:rPr>
      </w:pPr>
      <w:r w:rsidRPr="00F22730">
        <w:rPr>
          <w:rFonts w:cs="Arial"/>
          <w:bCs/>
        </w:rPr>
        <w:t>Education arranged by local authorities for pupils who, because of exclusion, illness, or other reasons, would not otherwise receive suitable education.</w:t>
      </w:r>
    </w:p>
    <w:p w14:paraId="2A9218ED" w14:textId="77777777" w:rsidR="00F22730" w:rsidRPr="00F22730" w:rsidRDefault="00F22730" w:rsidP="00F22730">
      <w:pPr>
        <w:numPr>
          <w:ilvl w:val="0"/>
          <w:numId w:val="40"/>
        </w:numPr>
        <w:spacing w:before="120" w:after="120"/>
        <w:rPr>
          <w:rFonts w:cs="Arial"/>
          <w:bCs/>
        </w:rPr>
      </w:pPr>
      <w:r w:rsidRPr="00F22730">
        <w:rPr>
          <w:rFonts w:cs="Arial"/>
          <w:bCs/>
        </w:rPr>
        <w:t>Education arranged by schools for pupils on a suspension or following a permanent exclusion.</w:t>
      </w:r>
    </w:p>
    <w:p w14:paraId="41D2FF62" w14:textId="77777777" w:rsidR="00F22730" w:rsidRPr="00F22730" w:rsidRDefault="00F22730" w:rsidP="00F22730">
      <w:pPr>
        <w:numPr>
          <w:ilvl w:val="0"/>
          <w:numId w:val="40"/>
        </w:numPr>
        <w:spacing w:before="120" w:after="120"/>
        <w:rPr>
          <w:rFonts w:cs="Arial"/>
          <w:bCs/>
        </w:rPr>
      </w:pPr>
      <w:r w:rsidRPr="00F22730">
        <w:rPr>
          <w:rFonts w:cs="Arial"/>
          <w:bCs/>
        </w:rPr>
        <w:t>Off-site provision arranged by schools to improve behaviour or meet specific needs.</w:t>
      </w:r>
    </w:p>
    <w:p w14:paraId="569C30C9" w14:textId="4F575312" w:rsidR="00F22730" w:rsidRPr="00F22730" w:rsidRDefault="00F22730" w:rsidP="00F22730">
      <w:pPr>
        <w:spacing w:before="120" w:after="120"/>
        <w:rPr>
          <w:rFonts w:cs="Arial"/>
          <w:b/>
        </w:rPr>
      </w:pPr>
    </w:p>
    <w:p w14:paraId="41087539" w14:textId="77777777" w:rsidR="00F22730" w:rsidRPr="00F22730" w:rsidRDefault="00F22730" w:rsidP="00C1794E">
      <w:pPr>
        <w:spacing w:before="120" w:after="120"/>
        <w:rPr>
          <w:rFonts w:cs="Arial"/>
          <w:b/>
          <w:bCs/>
        </w:rPr>
      </w:pPr>
      <w:r w:rsidRPr="00F22730">
        <w:rPr>
          <w:rFonts w:cs="Arial"/>
          <w:b/>
          <w:bCs/>
        </w:rPr>
        <w:t>3. Purpose of Alternative Provision</w:t>
      </w:r>
    </w:p>
    <w:p w14:paraId="7C85DC40" w14:textId="77777777" w:rsidR="00F22730" w:rsidRPr="00F22730" w:rsidRDefault="00F22730" w:rsidP="00F22730">
      <w:pPr>
        <w:spacing w:before="120" w:after="120"/>
        <w:rPr>
          <w:rFonts w:cs="Arial"/>
          <w:bCs/>
        </w:rPr>
      </w:pPr>
      <w:r w:rsidRPr="00F22730">
        <w:rPr>
          <w:rFonts w:cs="Arial"/>
          <w:bCs/>
        </w:rPr>
        <w:t>Alternative provision seeks to:</w:t>
      </w:r>
    </w:p>
    <w:p w14:paraId="365F8D92" w14:textId="77777777" w:rsidR="00F22730" w:rsidRPr="00F22730" w:rsidRDefault="00F22730" w:rsidP="00F22730">
      <w:pPr>
        <w:numPr>
          <w:ilvl w:val="0"/>
          <w:numId w:val="41"/>
        </w:numPr>
        <w:spacing w:before="120" w:after="120"/>
        <w:rPr>
          <w:rFonts w:cs="Arial"/>
          <w:bCs/>
        </w:rPr>
      </w:pPr>
      <w:r w:rsidRPr="00F22730">
        <w:rPr>
          <w:rFonts w:cs="Arial"/>
          <w:bCs/>
        </w:rPr>
        <w:t>Prevent exclusion and promote inclusion by offering a personalised approach.</w:t>
      </w:r>
    </w:p>
    <w:p w14:paraId="0AC6D982" w14:textId="77777777" w:rsidR="00F22730" w:rsidRPr="00F22730" w:rsidRDefault="00F22730" w:rsidP="00F22730">
      <w:pPr>
        <w:numPr>
          <w:ilvl w:val="0"/>
          <w:numId w:val="41"/>
        </w:numPr>
        <w:spacing w:before="120" w:after="120"/>
        <w:rPr>
          <w:rFonts w:cs="Arial"/>
          <w:bCs/>
        </w:rPr>
      </w:pPr>
      <w:r w:rsidRPr="00F22730">
        <w:rPr>
          <w:rFonts w:cs="Arial"/>
          <w:bCs/>
        </w:rPr>
        <w:t>Provide continuity of high-quality education.</w:t>
      </w:r>
    </w:p>
    <w:p w14:paraId="0992FDF0" w14:textId="77777777" w:rsidR="00F22730" w:rsidRPr="00F22730" w:rsidRDefault="00F22730" w:rsidP="00F22730">
      <w:pPr>
        <w:numPr>
          <w:ilvl w:val="0"/>
          <w:numId w:val="41"/>
        </w:numPr>
        <w:spacing w:before="120" w:after="120"/>
        <w:rPr>
          <w:rFonts w:cs="Arial"/>
          <w:bCs/>
        </w:rPr>
      </w:pPr>
      <w:r w:rsidRPr="00F22730">
        <w:rPr>
          <w:rFonts w:cs="Arial"/>
          <w:bCs/>
        </w:rPr>
        <w:t>Equip pupils with academic, vocational, social and life skills.</w:t>
      </w:r>
    </w:p>
    <w:p w14:paraId="67248C05" w14:textId="77777777" w:rsidR="00F22730" w:rsidRPr="00F22730" w:rsidRDefault="00F22730" w:rsidP="00F22730">
      <w:pPr>
        <w:numPr>
          <w:ilvl w:val="0"/>
          <w:numId w:val="41"/>
        </w:numPr>
        <w:spacing w:before="120" w:after="120"/>
        <w:rPr>
          <w:rFonts w:cs="Arial"/>
          <w:bCs/>
        </w:rPr>
      </w:pPr>
      <w:r w:rsidRPr="00F22730">
        <w:rPr>
          <w:rFonts w:cs="Arial"/>
          <w:bCs/>
        </w:rPr>
        <w:t>Support SEMH needs and address barriers to learning.</w:t>
      </w:r>
    </w:p>
    <w:p w14:paraId="001C7FA0" w14:textId="77777777" w:rsidR="00F22730" w:rsidRPr="00F22730" w:rsidRDefault="00F22730" w:rsidP="00F22730">
      <w:pPr>
        <w:numPr>
          <w:ilvl w:val="0"/>
          <w:numId w:val="41"/>
        </w:numPr>
        <w:spacing w:before="120" w:after="120"/>
        <w:rPr>
          <w:rFonts w:cs="Arial"/>
          <w:bCs/>
        </w:rPr>
      </w:pPr>
      <w:r w:rsidRPr="00F22730">
        <w:rPr>
          <w:rFonts w:cs="Arial"/>
          <w:bCs/>
        </w:rPr>
        <w:t>Meet legal obligations to provide suitable education for pupils unable to attend school.</w:t>
      </w:r>
    </w:p>
    <w:p w14:paraId="6058CE80" w14:textId="77777777" w:rsidR="00F22730" w:rsidRPr="00F22730" w:rsidRDefault="00F22730" w:rsidP="00F22730">
      <w:pPr>
        <w:spacing w:before="120" w:after="120"/>
        <w:rPr>
          <w:rFonts w:cs="Arial"/>
          <w:b/>
        </w:rPr>
      </w:pPr>
      <w:r w:rsidRPr="00F22730">
        <w:rPr>
          <w:rFonts w:cs="Arial"/>
          <w:bCs/>
        </w:rPr>
        <w:t>Placements are time-limited, purposeful, and regularly reviewed</w:t>
      </w:r>
      <w:r w:rsidRPr="00F22730">
        <w:rPr>
          <w:rFonts w:cs="Arial"/>
          <w:b/>
        </w:rPr>
        <w:t>.</w:t>
      </w:r>
    </w:p>
    <w:p w14:paraId="49F6F93D" w14:textId="641AB074" w:rsidR="00F22730" w:rsidRPr="00F22730" w:rsidRDefault="00F22730" w:rsidP="00F22730">
      <w:pPr>
        <w:spacing w:before="120" w:after="120"/>
        <w:rPr>
          <w:rFonts w:cs="Arial"/>
          <w:b/>
        </w:rPr>
      </w:pPr>
    </w:p>
    <w:p w14:paraId="22C4813D" w14:textId="77777777" w:rsidR="00F22730" w:rsidRPr="00F22730" w:rsidRDefault="00F22730" w:rsidP="00C1794E">
      <w:pPr>
        <w:spacing w:before="120" w:after="120"/>
        <w:rPr>
          <w:rFonts w:cs="Arial"/>
          <w:b/>
          <w:bCs/>
        </w:rPr>
      </w:pPr>
      <w:r w:rsidRPr="00F22730">
        <w:rPr>
          <w:rFonts w:cs="Arial"/>
          <w:b/>
          <w:bCs/>
        </w:rPr>
        <w:t>4. Features of Good Alternative Provision</w:t>
      </w:r>
    </w:p>
    <w:p w14:paraId="679EC019" w14:textId="77777777" w:rsidR="00F22730" w:rsidRPr="00F22730" w:rsidRDefault="00F22730" w:rsidP="00F22730">
      <w:pPr>
        <w:spacing w:before="120" w:after="120"/>
        <w:rPr>
          <w:rFonts w:cs="Arial"/>
          <w:bCs/>
        </w:rPr>
      </w:pPr>
      <w:r w:rsidRPr="00F22730">
        <w:rPr>
          <w:rFonts w:cs="Arial"/>
          <w:bCs/>
        </w:rPr>
        <w:t>Good provision must:</w:t>
      </w:r>
    </w:p>
    <w:p w14:paraId="503C6F19" w14:textId="77777777" w:rsidR="00F22730" w:rsidRPr="00F22730" w:rsidRDefault="00F22730" w:rsidP="00F22730">
      <w:pPr>
        <w:numPr>
          <w:ilvl w:val="0"/>
          <w:numId w:val="42"/>
        </w:numPr>
        <w:spacing w:before="120" w:after="120"/>
        <w:rPr>
          <w:rFonts w:cs="Arial"/>
          <w:bCs/>
        </w:rPr>
      </w:pPr>
      <w:r w:rsidRPr="00F22730">
        <w:rPr>
          <w:rFonts w:cs="Arial"/>
          <w:bCs/>
        </w:rPr>
        <w:t>Be tailored to pupils’ individual needs.</w:t>
      </w:r>
    </w:p>
    <w:p w14:paraId="397F0120" w14:textId="77777777" w:rsidR="00F22730" w:rsidRPr="00F22730" w:rsidRDefault="00F22730" w:rsidP="00F22730">
      <w:pPr>
        <w:numPr>
          <w:ilvl w:val="0"/>
          <w:numId w:val="42"/>
        </w:numPr>
        <w:spacing w:before="120" w:after="120"/>
        <w:rPr>
          <w:rFonts w:cs="Arial"/>
          <w:bCs/>
        </w:rPr>
      </w:pPr>
      <w:r w:rsidRPr="00F22730">
        <w:rPr>
          <w:rFonts w:cs="Arial"/>
          <w:bCs/>
        </w:rPr>
        <w:t>Provide access to accredited qualifications and recognised progression routes.</w:t>
      </w:r>
    </w:p>
    <w:p w14:paraId="585B09CE" w14:textId="77777777" w:rsidR="00F22730" w:rsidRPr="00F22730" w:rsidRDefault="00F22730" w:rsidP="00F22730">
      <w:pPr>
        <w:numPr>
          <w:ilvl w:val="0"/>
          <w:numId w:val="42"/>
        </w:numPr>
        <w:spacing w:before="120" w:after="120"/>
        <w:rPr>
          <w:rFonts w:cs="Arial"/>
          <w:bCs/>
        </w:rPr>
      </w:pPr>
      <w:r w:rsidRPr="00F22730">
        <w:rPr>
          <w:rFonts w:cs="Arial"/>
          <w:bCs/>
        </w:rPr>
        <w:t>Support reintegration or progression to post-16 destinations.</w:t>
      </w:r>
    </w:p>
    <w:p w14:paraId="3794143B" w14:textId="77777777" w:rsidR="00F22730" w:rsidRPr="00F22730" w:rsidRDefault="00F22730" w:rsidP="00F22730">
      <w:pPr>
        <w:numPr>
          <w:ilvl w:val="0"/>
          <w:numId w:val="42"/>
        </w:numPr>
        <w:spacing w:before="120" w:after="120"/>
        <w:rPr>
          <w:rFonts w:cs="Arial"/>
          <w:bCs/>
        </w:rPr>
      </w:pPr>
      <w:r w:rsidRPr="00F22730">
        <w:rPr>
          <w:rFonts w:cs="Arial"/>
          <w:bCs/>
        </w:rPr>
        <w:t>Safeguard pupils and promote their welfare.</w:t>
      </w:r>
    </w:p>
    <w:p w14:paraId="46D8E098" w14:textId="77777777" w:rsidR="00F22730" w:rsidRPr="00F22730" w:rsidRDefault="00F22730" w:rsidP="00F22730">
      <w:pPr>
        <w:numPr>
          <w:ilvl w:val="0"/>
          <w:numId w:val="42"/>
        </w:numPr>
        <w:spacing w:before="120" w:after="120"/>
        <w:rPr>
          <w:rFonts w:cs="Arial"/>
          <w:bCs/>
        </w:rPr>
      </w:pPr>
      <w:r w:rsidRPr="00F22730">
        <w:rPr>
          <w:rFonts w:cs="Arial"/>
          <w:bCs/>
        </w:rPr>
        <w:t>Improve attendance, motivation, engagement and self-confidence.</w:t>
      </w:r>
    </w:p>
    <w:p w14:paraId="092CF3CD" w14:textId="1E98EF9F" w:rsidR="00F22730" w:rsidRPr="00F22730" w:rsidRDefault="00F22730" w:rsidP="00F22730">
      <w:pPr>
        <w:spacing w:before="120" w:after="120"/>
        <w:rPr>
          <w:rFonts w:cs="Arial"/>
          <w:b/>
        </w:rPr>
      </w:pPr>
    </w:p>
    <w:p w14:paraId="1C91A504" w14:textId="77777777" w:rsidR="00F22730" w:rsidRPr="00F22730" w:rsidRDefault="00F22730" w:rsidP="0032522F">
      <w:pPr>
        <w:spacing w:before="120" w:after="120"/>
        <w:rPr>
          <w:rFonts w:cs="Arial"/>
          <w:b/>
          <w:bCs/>
        </w:rPr>
      </w:pPr>
      <w:r w:rsidRPr="00F22730">
        <w:rPr>
          <w:rFonts w:cs="Arial"/>
          <w:b/>
          <w:bCs/>
        </w:rPr>
        <w:t>5. Suitability of Providers</w:t>
      </w:r>
    </w:p>
    <w:p w14:paraId="1A743E02" w14:textId="77777777" w:rsidR="00F22730" w:rsidRPr="00F22730" w:rsidRDefault="00F22730" w:rsidP="00F22730">
      <w:pPr>
        <w:numPr>
          <w:ilvl w:val="0"/>
          <w:numId w:val="43"/>
        </w:numPr>
        <w:spacing w:before="120" w:after="120"/>
        <w:rPr>
          <w:rFonts w:cs="Arial"/>
          <w:bCs/>
        </w:rPr>
      </w:pPr>
      <w:r w:rsidRPr="00F22730">
        <w:rPr>
          <w:rFonts w:cs="Arial"/>
          <w:bCs/>
        </w:rPr>
        <w:t>Providers must be quality-assured, with safeguarding, health and safety, and risk assessment processes in place.</w:t>
      </w:r>
    </w:p>
    <w:p w14:paraId="787B8500" w14:textId="77777777" w:rsidR="00F22730" w:rsidRPr="00F22730" w:rsidRDefault="00F22730" w:rsidP="00F22730">
      <w:pPr>
        <w:numPr>
          <w:ilvl w:val="0"/>
          <w:numId w:val="43"/>
        </w:numPr>
        <w:spacing w:before="120" w:after="120"/>
        <w:rPr>
          <w:rFonts w:cs="Arial"/>
          <w:bCs/>
        </w:rPr>
      </w:pPr>
      <w:r w:rsidRPr="00F22730">
        <w:rPr>
          <w:rFonts w:cs="Arial"/>
          <w:bCs/>
        </w:rPr>
        <w:t>The DSL must confirm that all adults working with pupils have undergone safer recruitment and DBS checks.</w:t>
      </w:r>
    </w:p>
    <w:p w14:paraId="35AA4CA2" w14:textId="77777777" w:rsidR="00F22730" w:rsidRPr="00F22730" w:rsidRDefault="00F22730" w:rsidP="00F22730">
      <w:pPr>
        <w:numPr>
          <w:ilvl w:val="0"/>
          <w:numId w:val="43"/>
        </w:numPr>
        <w:spacing w:before="120" w:after="120"/>
        <w:rPr>
          <w:rFonts w:cs="Arial"/>
          <w:bCs/>
        </w:rPr>
      </w:pPr>
      <w:r w:rsidRPr="00F22730">
        <w:rPr>
          <w:rFonts w:cs="Arial"/>
          <w:bCs/>
        </w:rPr>
        <w:t>Providers will be reviewed regularly for quality and impact.</w:t>
      </w:r>
    </w:p>
    <w:p w14:paraId="614AB199" w14:textId="77777777" w:rsidR="00F22730" w:rsidRPr="00F22730" w:rsidRDefault="00000000" w:rsidP="00F22730">
      <w:pPr>
        <w:spacing w:before="120" w:after="120"/>
        <w:rPr>
          <w:rFonts w:cs="Arial"/>
          <w:b/>
        </w:rPr>
      </w:pPr>
      <w:r>
        <w:rPr>
          <w:rFonts w:cs="Arial"/>
          <w:b/>
        </w:rPr>
        <w:pict w14:anchorId="5A0CD673">
          <v:rect id="_x0000_i1025" style="width:0;height:1.5pt" o:hralign="center" o:hrstd="t" o:hr="t" fillcolor="#a0a0a0" stroked="f"/>
        </w:pict>
      </w:r>
    </w:p>
    <w:p w14:paraId="098C371E" w14:textId="77777777" w:rsidR="00F22730" w:rsidRPr="00F22730" w:rsidRDefault="00F22730" w:rsidP="0032522F">
      <w:pPr>
        <w:spacing w:before="120" w:after="120"/>
        <w:rPr>
          <w:rFonts w:cs="Arial"/>
          <w:b/>
          <w:bCs/>
        </w:rPr>
      </w:pPr>
      <w:r w:rsidRPr="00F22730">
        <w:rPr>
          <w:rFonts w:cs="Arial"/>
          <w:b/>
          <w:bCs/>
        </w:rPr>
        <w:t>6. Planning for Alternative Provision</w:t>
      </w:r>
    </w:p>
    <w:p w14:paraId="632B2907" w14:textId="77777777" w:rsidR="00F22730" w:rsidRPr="00F22730" w:rsidRDefault="00F22730" w:rsidP="00F22730">
      <w:pPr>
        <w:numPr>
          <w:ilvl w:val="0"/>
          <w:numId w:val="44"/>
        </w:numPr>
        <w:spacing w:before="120" w:after="120"/>
        <w:rPr>
          <w:rFonts w:cs="Arial"/>
          <w:bCs/>
        </w:rPr>
      </w:pPr>
      <w:r w:rsidRPr="00F22730">
        <w:rPr>
          <w:rFonts w:cs="Arial"/>
          <w:bCs/>
        </w:rPr>
        <w:t>Decisions are based on early identification of need.</w:t>
      </w:r>
    </w:p>
    <w:p w14:paraId="09D1D50D" w14:textId="77777777" w:rsidR="00F22730" w:rsidRPr="00F22730" w:rsidRDefault="00F22730" w:rsidP="00F22730">
      <w:pPr>
        <w:numPr>
          <w:ilvl w:val="0"/>
          <w:numId w:val="44"/>
        </w:numPr>
        <w:spacing w:before="120" w:after="120"/>
        <w:rPr>
          <w:rFonts w:cs="Arial"/>
          <w:bCs/>
        </w:rPr>
      </w:pPr>
      <w:r w:rsidRPr="00F22730">
        <w:rPr>
          <w:rFonts w:cs="Arial"/>
          <w:bCs/>
        </w:rPr>
        <w:lastRenderedPageBreak/>
        <w:t>Personalised plans must set clear objectives, monitoring arrangements, and review dates.</w:t>
      </w:r>
    </w:p>
    <w:p w14:paraId="51E70F97" w14:textId="77777777" w:rsidR="00F22730" w:rsidRPr="00F22730" w:rsidRDefault="00F22730" w:rsidP="00F22730">
      <w:pPr>
        <w:numPr>
          <w:ilvl w:val="0"/>
          <w:numId w:val="44"/>
        </w:numPr>
        <w:spacing w:before="120" w:after="120"/>
        <w:rPr>
          <w:rFonts w:cs="Arial"/>
          <w:bCs/>
        </w:rPr>
      </w:pPr>
      <w:r w:rsidRPr="00F22730">
        <w:rPr>
          <w:rFonts w:cs="Arial"/>
          <w:bCs/>
        </w:rPr>
        <w:t>Provision will be aligned with EHC plans and SEND support where relevant.</w:t>
      </w:r>
    </w:p>
    <w:p w14:paraId="284DF2B7" w14:textId="77777777" w:rsidR="00F22730" w:rsidRPr="00F22730" w:rsidRDefault="00F22730" w:rsidP="00F22730">
      <w:pPr>
        <w:numPr>
          <w:ilvl w:val="0"/>
          <w:numId w:val="44"/>
        </w:numPr>
        <w:spacing w:before="120" w:after="120"/>
        <w:rPr>
          <w:rFonts w:cs="Arial"/>
          <w:b/>
        </w:rPr>
      </w:pPr>
      <w:r w:rsidRPr="00F22730">
        <w:rPr>
          <w:rFonts w:cs="Arial"/>
          <w:bCs/>
        </w:rPr>
        <w:t>Full records of placements, progress, and pupil voice will be maintained.</w:t>
      </w:r>
    </w:p>
    <w:p w14:paraId="51652EAC" w14:textId="6C2D6E9E" w:rsidR="00F22730" w:rsidRPr="00F22730" w:rsidRDefault="00F22730" w:rsidP="00F22730">
      <w:pPr>
        <w:spacing w:before="120" w:after="120"/>
        <w:rPr>
          <w:rFonts w:cs="Arial"/>
          <w:b/>
        </w:rPr>
      </w:pPr>
    </w:p>
    <w:p w14:paraId="31BC4E4F" w14:textId="77777777" w:rsidR="00F22730" w:rsidRPr="00F22730" w:rsidRDefault="00F22730" w:rsidP="0032522F">
      <w:pPr>
        <w:spacing w:before="120" w:after="120"/>
        <w:rPr>
          <w:rFonts w:cs="Arial"/>
          <w:b/>
          <w:bCs/>
        </w:rPr>
      </w:pPr>
      <w:r w:rsidRPr="00F22730">
        <w:rPr>
          <w:rFonts w:cs="Arial"/>
          <w:b/>
          <w:bCs/>
        </w:rPr>
        <w:t>7. Roles and Responsibilities</w:t>
      </w:r>
    </w:p>
    <w:p w14:paraId="2014EDAA" w14:textId="77777777" w:rsidR="00F22730" w:rsidRPr="00F22730" w:rsidRDefault="00F22730" w:rsidP="00F22730">
      <w:pPr>
        <w:numPr>
          <w:ilvl w:val="0"/>
          <w:numId w:val="45"/>
        </w:numPr>
        <w:spacing w:before="120" w:after="120"/>
        <w:rPr>
          <w:rFonts w:cs="Arial"/>
        </w:rPr>
      </w:pPr>
      <w:r w:rsidRPr="00F22730">
        <w:rPr>
          <w:rFonts w:cs="Arial"/>
        </w:rPr>
        <w:t>Local Authority (LA): Provides full-time education for permanently excluded pupils or those unable to attend school due to health needs.</w:t>
      </w:r>
    </w:p>
    <w:p w14:paraId="5DEE58BD" w14:textId="77777777" w:rsidR="00F22730" w:rsidRPr="00F22730" w:rsidRDefault="00F22730" w:rsidP="00F22730">
      <w:pPr>
        <w:numPr>
          <w:ilvl w:val="0"/>
          <w:numId w:val="45"/>
        </w:numPr>
        <w:spacing w:before="120" w:after="120"/>
        <w:rPr>
          <w:rFonts w:cs="Arial"/>
        </w:rPr>
      </w:pPr>
      <w:r w:rsidRPr="00F22730">
        <w:rPr>
          <w:rFonts w:cs="Arial"/>
        </w:rPr>
        <w:t>Management Committee: Oversees policy implementation, ensures statutory compliance, and approves off-site direction.</w:t>
      </w:r>
    </w:p>
    <w:p w14:paraId="1BCF3D87" w14:textId="77777777" w:rsidR="00F22730" w:rsidRPr="00F22730" w:rsidRDefault="00F22730" w:rsidP="00F22730">
      <w:pPr>
        <w:numPr>
          <w:ilvl w:val="0"/>
          <w:numId w:val="45"/>
        </w:numPr>
        <w:spacing w:before="120" w:after="120"/>
        <w:rPr>
          <w:rFonts w:cs="Arial"/>
        </w:rPr>
      </w:pPr>
      <w:r w:rsidRPr="00F22730">
        <w:rPr>
          <w:rFonts w:cs="Arial"/>
        </w:rPr>
        <w:t>Headteacher: Overall responsibility for alternative provision, reporting to the Management Committee, and ensuring budget and parental communication.</w:t>
      </w:r>
    </w:p>
    <w:p w14:paraId="787828F9" w14:textId="77777777" w:rsidR="00F22730" w:rsidRPr="00F22730" w:rsidRDefault="00F22730" w:rsidP="00F22730">
      <w:pPr>
        <w:numPr>
          <w:ilvl w:val="0"/>
          <w:numId w:val="45"/>
        </w:numPr>
        <w:spacing w:before="120" w:after="120"/>
        <w:rPr>
          <w:rFonts w:cs="Arial"/>
        </w:rPr>
      </w:pPr>
      <w:r w:rsidRPr="00F22730">
        <w:rPr>
          <w:rFonts w:cs="Arial"/>
        </w:rPr>
        <w:t>SLT: Quality-assurance of providers, monitoring provision, and appointing an Alternative Provision Lead.</w:t>
      </w:r>
    </w:p>
    <w:p w14:paraId="34C8DCDB" w14:textId="77777777" w:rsidR="00F22730" w:rsidRPr="00F22730" w:rsidRDefault="00F22730" w:rsidP="00F22730">
      <w:pPr>
        <w:numPr>
          <w:ilvl w:val="0"/>
          <w:numId w:val="45"/>
        </w:numPr>
        <w:spacing w:before="120" w:after="120"/>
        <w:rPr>
          <w:rFonts w:cs="Arial"/>
        </w:rPr>
      </w:pPr>
      <w:r w:rsidRPr="00F22730">
        <w:rPr>
          <w:rFonts w:cs="Arial"/>
        </w:rPr>
        <w:t>Alternative Provision Lead: Coordinates placements, conducts visits, monitors progress, and liaises with providers and parents.</w:t>
      </w:r>
    </w:p>
    <w:p w14:paraId="18CD95E7" w14:textId="77777777" w:rsidR="00F22730" w:rsidRPr="00F22730" w:rsidRDefault="00F22730" w:rsidP="00F22730">
      <w:pPr>
        <w:numPr>
          <w:ilvl w:val="0"/>
          <w:numId w:val="45"/>
        </w:numPr>
        <w:spacing w:before="120" w:after="120"/>
        <w:rPr>
          <w:rFonts w:cs="Arial"/>
        </w:rPr>
      </w:pPr>
      <w:r w:rsidRPr="00F22730">
        <w:rPr>
          <w:rFonts w:cs="Arial"/>
        </w:rPr>
        <w:t>DSL: Safeguarding oversight, ensuring providers meet safeguarding standards and that policies are adhered to.</w:t>
      </w:r>
    </w:p>
    <w:p w14:paraId="21FC7851" w14:textId="77777777" w:rsidR="00F22730" w:rsidRPr="00F22730" w:rsidRDefault="00F22730" w:rsidP="00F22730">
      <w:pPr>
        <w:numPr>
          <w:ilvl w:val="0"/>
          <w:numId w:val="45"/>
        </w:numPr>
        <w:spacing w:before="120" w:after="120"/>
        <w:rPr>
          <w:rFonts w:cs="Arial"/>
        </w:rPr>
      </w:pPr>
      <w:r w:rsidRPr="00F22730">
        <w:rPr>
          <w:rFonts w:cs="Arial"/>
        </w:rPr>
        <w:t>SENCO: Ensures SEND needs are shared and supported.</w:t>
      </w:r>
    </w:p>
    <w:p w14:paraId="6DA07425" w14:textId="77777777" w:rsidR="00F22730" w:rsidRPr="00F22730" w:rsidRDefault="00F22730" w:rsidP="00F22730">
      <w:pPr>
        <w:numPr>
          <w:ilvl w:val="0"/>
          <w:numId w:val="45"/>
        </w:numPr>
        <w:spacing w:before="120" w:after="120"/>
        <w:rPr>
          <w:rFonts w:cs="Arial"/>
        </w:rPr>
      </w:pPr>
      <w:r w:rsidRPr="00F22730">
        <w:rPr>
          <w:rFonts w:cs="Arial"/>
        </w:rPr>
        <w:t>Mental Health Lead: Supports SEMH assessment, intervention, and reintegration.</w:t>
      </w:r>
    </w:p>
    <w:p w14:paraId="3F949C8A" w14:textId="77777777" w:rsidR="00F22730" w:rsidRPr="00F22730" w:rsidRDefault="00F22730" w:rsidP="00F22730">
      <w:pPr>
        <w:numPr>
          <w:ilvl w:val="0"/>
          <w:numId w:val="45"/>
        </w:numPr>
        <w:spacing w:before="120" w:after="120"/>
        <w:rPr>
          <w:rFonts w:cs="Arial"/>
        </w:rPr>
      </w:pPr>
      <w:r w:rsidRPr="00F22730">
        <w:rPr>
          <w:rFonts w:cs="Arial"/>
        </w:rPr>
        <w:t>Attendance Lead: Monitors daily attendance and responds to absences.</w:t>
      </w:r>
    </w:p>
    <w:p w14:paraId="43461F97" w14:textId="77777777" w:rsidR="00F22730" w:rsidRPr="00F22730" w:rsidRDefault="00F22730" w:rsidP="00F22730">
      <w:pPr>
        <w:numPr>
          <w:ilvl w:val="0"/>
          <w:numId w:val="45"/>
        </w:numPr>
        <w:spacing w:before="120" w:after="120"/>
        <w:rPr>
          <w:rFonts w:cs="Arial"/>
        </w:rPr>
      </w:pPr>
      <w:r w:rsidRPr="00F22730">
        <w:rPr>
          <w:rFonts w:cs="Arial"/>
        </w:rPr>
        <w:t>Assessment Lead: Coordinates examination arrangements and ensures progress tracking.</w:t>
      </w:r>
    </w:p>
    <w:p w14:paraId="7436CC4D" w14:textId="25F984A8" w:rsidR="00F22730" w:rsidRPr="00F22730" w:rsidRDefault="00F22730" w:rsidP="00F22730">
      <w:pPr>
        <w:spacing w:before="120" w:after="120"/>
        <w:rPr>
          <w:rFonts w:cs="Arial"/>
          <w:b/>
        </w:rPr>
      </w:pPr>
    </w:p>
    <w:p w14:paraId="7548AE1D" w14:textId="77777777" w:rsidR="00F22730" w:rsidRPr="00F22730" w:rsidRDefault="00F22730" w:rsidP="0032522F">
      <w:pPr>
        <w:spacing w:before="120" w:after="120"/>
        <w:rPr>
          <w:rFonts w:cs="Arial"/>
          <w:b/>
          <w:bCs/>
        </w:rPr>
      </w:pPr>
      <w:r w:rsidRPr="00F22730">
        <w:rPr>
          <w:rFonts w:cs="Arial"/>
          <w:b/>
          <w:bCs/>
        </w:rPr>
        <w:t>8. Referral Process</w:t>
      </w:r>
    </w:p>
    <w:p w14:paraId="004C9064" w14:textId="77777777" w:rsidR="00F22730" w:rsidRPr="00F22730" w:rsidRDefault="00F22730" w:rsidP="00F22730">
      <w:pPr>
        <w:numPr>
          <w:ilvl w:val="0"/>
          <w:numId w:val="46"/>
        </w:numPr>
        <w:spacing w:before="120" w:after="120"/>
        <w:rPr>
          <w:rFonts w:cs="Arial"/>
          <w:bCs/>
        </w:rPr>
      </w:pPr>
      <w:r w:rsidRPr="00F22730">
        <w:rPr>
          <w:rFonts w:cs="Arial"/>
          <w:bCs/>
        </w:rPr>
        <w:t>Decisions made collaboratively with SLT, SENCO, DSL, parents, and where appropriate, the pupil.</w:t>
      </w:r>
    </w:p>
    <w:p w14:paraId="144BF791" w14:textId="77777777" w:rsidR="00F22730" w:rsidRPr="00F22730" w:rsidRDefault="00F22730" w:rsidP="00F22730">
      <w:pPr>
        <w:numPr>
          <w:ilvl w:val="0"/>
          <w:numId w:val="46"/>
        </w:numPr>
        <w:spacing w:before="120" w:after="120"/>
        <w:rPr>
          <w:rFonts w:cs="Arial"/>
          <w:bCs/>
        </w:rPr>
      </w:pPr>
      <w:r w:rsidRPr="00F22730">
        <w:rPr>
          <w:rFonts w:cs="Arial"/>
          <w:bCs/>
        </w:rPr>
        <w:t>Parents notified in writing with details of placement, expectations, and review arrangements.</w:t>
      </w:r>
    </w:p>
    <w:p w14:paraId="416521BC" w14:textId="77777777" w:rsidR="00F22730" w:rsidRPr="00F22730" w:rsidRDefault="00F22730" w:rsidP="00F22730">
      <w:pPr>
        <w:numPr>
          <w:ilvl w:val="0"/>
          <w:numId w:val="46"/>
        </w:numPr>
        <w:spacing w:before="120" w:after="120"/>
        <w:rPr>
          <w:rFonts w:cs="Arial"/>
          <w:bCs/>
        </w:rPr>
      </w:pPr>
      <w:r w:rsidRPr="00F22730">
        <w:rPr>
          <w:rFonts w:cs="Arial"/>
          <w:bCs/>
        </w:rPr>
        <w:t>Dual registration begins from day one of placement.</w:t>
      </w:r>
    </w:p>
    <w:p w14:paraId="5FCC0A02" w14:textId="77777777" w:rsidR="00F22730" w:rsidRPr="00F22730" w:rsidRDefault="00F22730" w:rsidP="00F22730">
      <w:pPr>
        <w:numPr>
          <w:ilvl w:val="0"/>
          <w:numId w:val="46"/>
        </w:numPr>
        <w:spacing w:before="120" w:after="120"/>
        <w:rPr>
          <w:rFonts w:cs="Arial"/>
          <w:bCs/>
        </w:rPr>
      </w:pPr>
      <w:r w:rsidRPr="00F22730">
        <w:rPr>
          <w:rFonts w:cs="Arial"/>
          <w:bCs/>
        </w:rPr>
        <w:t>Non-attendance is followed up in line with school Attendance Policy.</w:t>
      </w:r>
    </w:p>
    <w:p w14:paraId="31A8E38A" w14:textId="7062F22D" w:rsidR="00F22730" w:rsidRPr="00F22730" w:rsidRDefault="00F22730" w:rsidP="00F22730">
      <w:pPr>
        <w:spacing w:before="120" w:after="120"/>
        <w:rPr>
          <w:rFonts w:cs="Arial"/>
          <w:b/>
        </w:rPr>
      </w:pPr>
    </w:p>
    <w:p w14:paraId="372E05CB" w14:textId="77777777" w:rsidR="00F22730" w:rsidRPr="00F22730" w:rsidRDefault="00F22730" w:rsidP="0032522F">
      <w:pPr>
        <w:spacing w:before="120" w:after="120"/>
        <w:rPr>
          <w:rFonts w:cs="Arial"/>
          <w:b/>
          <w:bCs/>
        </w:rPr>
      </w:pPr>
      <w:r w:rsidRPr="00F22730">
        <w:rPr>
          <w:rFonts w:cs="Arial"/>
          <w:b/>
          <w:bCs/>
        </w:rPr>
        <w:t>9. Directing Pupils Off-site to Improve Behaviour</w:t>
      </w:r>
    </w:p>
    <w:p w14:paraId="7BA0FC5B" w14:textId="77777777" w:rsidR="00F22730" w:rsidRPr="00F22730" w:rsidRDefault="00F22730" w:rsidP="0032522F">
      <w:pPr>
        <w:numPr>
          <w:ilvl w:val="0"/>
          <w:numId w:val="47"/>
        </w:numPr>
        <w:spacing w:before="120" w:after="120"/>
        <w:rPr>
          <w:rFonts w:cs="Arial"/>
          <w:bCs/>
        </w:rPr>
      </w:pPr>
      <w:r w:rsidRPr="00F22730">
        <w:rPr>
          <w:rFonts w:cs="Arial"/>
          <w:bCs/>
        </w:rPr>
        <w:t>The Management Committee can direct pupils to off-site provision.</w:t>
      </w:r>
    </w:p>
    <w:p w14:paraId="69FE376D" w14:textId="77777777" w:rsidR="00F22730" w:rsidRPr="00F22730" w:rsidRDefault="00F22730" w:rsidP="0032522F">
      <w:pPr>
        <w:numPr>
          <w:ilvl w:val="0"/>
          <w:numId w:val="47"/>
        </w:numPr>
        <w:spacing w:before="120" w:after="120"/>
        <w:rPr>
          <w:rFonts w:cs="Arial"/>
          <w:bCs/>
        </w:rPr>
      </w:pPr>
      <w:r w:rsidRPr="00F22730">
        <w:rPr>
          <w:rFonts w:cs="Arial"/>
          <w:bCs/>
        </w:rPr>
        <w:t>Parents (and LA where appropriate) must be informed in writing.</w:t>
      </w:r>
    </w:p>
    <w:p w14:paraId="58A140EA" w14:textId="77777777" w:rsidR="00F22730" w:rsidRPr="00F22730" w:rsidRDefault="00F22730" w:rsidP="0032522F">
      <w:pPr>
        <w:numPr>
          <w:ilvl w:val="0"/>
          <w:numId w:val="47"/>
        </w:numPr>
        <w:spacing w:before="120" w:after="120"/>
        <w:rPr>
          <w:rFonts w:cs="Arial"/>
          <w:bCs/>
        </w:rPr>
      </w:pPr>
      <w:r w:rsidRPr="00F22730">
        <w:rPr>
          <w:rFonts w:cs="Arial"/>
          <w:bCs/>
        </w:rPr>
        <w:t>Placements will be reviewed regularly with parent involvement.</w:t>
      </w:r>
    </w:p>
    <w:p w14:paraId="3D443590" w14:textId="1EF19DB0" w:rsidR="00F22730" w:rsidRPr="00F22730" w:rsidRDefault="00F22730" w:rsidP="00F22730">
      <w:pPr>
        <w:spacing w:before="120" w:after="120"/>
        <w:rPr>
          <w:rFonts w:cs="Arial"/>
          <w:b/>
        </w:rPr>
      </w:pPr>
    </w:p>
    <w:p w14:paraId="7CC7A602" w14:textId="77777777" w:rsidR="00F22730" w:rsidRPr="00F22730" w:rsidRDefault="00F22730" w:rsidP="0032522F">
      <w:pPr>
        <w:spacing w:before="120" w:after="120"/>
        <w:rPr>
          <w:rFonts w:cs="Arial"/>
          <w:b/>
          <w:bCs/>
        </w:rPr>
      </w:pPr>
      <w:r w:rsidRPr="00F22730">
        <w:rPr>
          <w:rFonts w:cs="Arial"/>
          <w:b/>
          <w:bCs/>
        </w:rPr>
        <w:lastRenderedPageBreak/>
        <w:t>10. Arranging Provision for Excluded Pupils</w:t>
      </w:r>
    </w:p>
    <w:p w14:paraId="12388C9F" w14:textId="77777777" w:rsidR="00F22730" w:rsidRPr="00F22730" w:rsidRDefault="00F22730" w:rsidP="00F22730">
      <w:pPr>
        <w:numPr>
          <w:ilvl w:val="0"/>
          <w:numId w:val="48"/>
        </w:numPr>
        <w:spacing w:before="120" w:after="120"/>
        <w:rPr>
          <w:rFonts w:cs="Arial"/>
          <w:bCs/>
        </w:rPr>
      </w:pPr>
      <w:r w:rsidRPr="00F22730">
        <w:rPr>
          <w:rFonts w:cs="Arial"/>
          <w:bCs/>
        </w:rPr>
        <w:t>For suspensions over 5 days, suitable provision arranged by day 6.</w:t>
      </w:r>
    </w:p>
    <w:p w14:paraId="1E7766D6" w14:textId="77777777" w:rsidR="00F22730" w:rsidRPr="00F22730" w:rsidRDefault="00F22730" w:rsidP="00F22730">
      <w:pPr>
        <w:numPr>
          <w:ilvl w:val="0"/>
          <w:numId w:val="48"/>
        </w:numPr>
        <w:spacing w:before="120" w:after="120"/>
        <w:rPr>
          <w:rFonts w:cs="Arial"/>
          <w:bCs/>
        </w:rPr>
      </w:pPr>
      <w:r w:rsidRPr="00F22730">
        <w:rPr>
          <w:rFonts w:cs="Arial"/>
          <w:bCs/>
        </w:rPr>
        <w:t>Permanently excluded pupils: LA to arrange education from day 6.</w:t>
      </w:r>
    </w:p>
    <w:p w14:paraId="65B0E69F" w14:textId="77777777" w:rsidR="00F22730" w:rsidRPr="00F22730" w:rsidRDefault="00F22730" w:rsidP="00F22730">
      <w:pPr>
        <w:numPr>
          <w:ilvl w:val="0"/>
          <w:numId w:val="48"/>
        </w:numPr>
        <w:spacing w:before="120" w:after="120"/>
        <w:rPr>
          <w:rFonts w:cs="Arial"/>
          <w:bCs/>
        </w:rPr>
      </w:pPr>
      <w:r w:rsidRPr="00F22730">
        <w:rPr>
          <w:rFonts w:cs="Arial"/>
          <w:bCs/>
        </w:rPr>
        <w:t>Work set and marked for first 5 days of any exclusion.</w:t>
      </w:r>
    </w:p>
    <w:p w14:paraId="4E8C5B85" w14:textId="77777777" w:rsidR="00F22730" w:rsidRPr="00F22730" w:rsidRDefault="00F22730" w:rsidP="00F22730">
      <w:pPr>
        <w:numPr>
          <w:ilvl w:val="0"/>
          <w:numId w:val="48"/>
        </w:numPr>
        <w:spacing w:before="120" w:after="120"/>
        <w:rPr>
          <w:rFonts w:cs="Arial"/>
          <w:bCs/>
        </w:rPr>
      </w:pPr>
      <w:r w:rsidRPr="00F22730">
        <w:rPr>
          <w:rFonts w:cs="Arial"/>
          <w:bCs/>
        </w:rPr>
        <w:t>EHCP reviews undertaken where relevant.</w:t>
      </w:r>
    </w:p>
    <w:p w14:paraId="799FDD85" w14:textId="363B2DCC" w:rsidR="00F22730" w:rsidRPr="00F22730" w:rsidRDefault="00F22730" w:rsidP="00F22730">
      <w:pPr>
        <w:spacing w:before="120" w:after="120"/>
        <w:rPr>
          <w:rFonts w:cs="Arial"/>
          <w:b/>
        </w:rPr>
      </w:pPr>
    </w:p>
    <w:p w14:paraId="05024037" w14:textId="77777777" w:rsidR="00F22730" w:rsidRPr="00F22730" w:rsidRDefault="00F22730" w:rsidP="0032522F">
      <w:pPr>
        <w:spacing w:before="120" w:after="120"/>
        <w:rPr>
          <w:rFonts w:cs="Arial"/>
          <w:b/>
          <w:bCs/>
        </w:rPr>
      </w:pPr>
      <w:r w:rsidRPr="00F22730">
        <w:rPr>
          <w:rFonts w:cs="Arial"/>
          <w:b/>
          <w:bCs/>
        </w:rPr>
        <w:t>11. Pupils with Additional Needs</w:t>
      </w:r>
    </w:p>
    <w:p w14:paraId="42662C10" w14:textId="77777777" w:rsidR="00F22730" w:rsidRPr="00F22730" w:rsidRDefault="00F22730" w:rsidP="00F22730">
      <w:pPr>
        <w:numPr>
          <w:ilvl w:val="0"/>
          <w:numId w:val="49"/>
        </w:numPr>
        <w:spacing w:before="120" w:after="120"/>
        <w:rPr>
          <w:rFonts w:cs="Arial"/>
          <w:bCs/>
        </w:rPr>
      </w:pPr>
      <w:r w:rsidRPr="00F22730">
        <w:rPr>
          <w:rFonts w:cs="Arial"/>
          <w:bCs/>
        </w:rPr>
        <w:t>SEND/SEMH needs must be fully assessed.</w:t>
      </w:r>
    </w:p>
    <w:p w14:paraId="64B5307C" w14:textId="77777777" w:rsidR="00F22730" w:rsidRPr="00F22730" w:rsidRDefault="00F22730" w:rsidP="00F22730">
      <w:pPr>
        <w:numPr>
          <w:ilvl w:val="0"/>
          <w:numId w:val="49"/>
        </w:numPr>
        <w:spacing w:before="120" w:after="120"/>
        <w:rPr>
          <w:rFonts w:cs="Arial"/>
          <w:bCs/>
        </w:rPr>
      </w:pPr>
      <w:r w:rsidRPr="00F22730">
        <w:rPr>
          <w:rFonts w:cs="Arial"/>
          <w:bCs/>
        </w:rPr>
        <w:t>Additional support or alternative placement considered before exclusion.</w:t>
      </w:r>
    </w:p>
    <w:p w14:paraId="1611FA9D" w14:textId="77777777" w:rsidR="00F22730" w:rsidRPr="00F22730" w:rsidRDefault="00F22730" w:rsidP="00F22730">
      <w:pPr>
        <w:numPr>
          <w:ilvl w:val="0"/>
          <w:numId w:val="49"/>
        </w:numPr>
        <w:spacing w:before="120" w:after="120"/>
        <w:rPr>
          <w:rFonts w:cs="Arial"/>
          <w:bCs/>
        </w:rPr>
      </w:pPr>
      <w:r w:rsidRPr="00F22730">
        <w:rPr>
          <w:rFonts w:cs="Arial"/>
          <w:bCs/>
        </w:rPr>
        <w:t>Looked-after pupils given priority for additional support and early intervention.</w:t>
      </w:r>
    </w:p>
    <w:p w14:paraId="4AC80C49" w14:textId="1758C22E" w:rsidR="00F22730" w:rsidRPr="00F22730" w:rsidRDefault="00F22730" w:rsidP="00F22730">
      <w:pPr>
        <w:spacing w:before="120" w:after="120"/>
        <w:rPr>
          <w:rFonts w:cs="Arial"/>
          <w:b/>
        </w:rPr>
      </w:pPr>
    </w:p>
    <w:p w14:paraId="778C2FA6" w14:textId="77777777" w:rsidR="00F22730" w:rsidRPr="00F22730" w:rsidRDefault="00F22730" w:rsidP="0032522F">
      <w:pPr>
        <w:spacing w:before="120" w:after="120"/>
        <w:rPr>
          <w:rFonts w:cs="Arial"/>
          <w:b/>
          <w:bCs/>
        </w:rPr>
      </w:pPr>
      <w:r w:rsidRPr="00F22730">
        <w:rPr>
          <w:rFonts w:cs="Arial"/>
          <w:b/>
          <w:bCs/>
        </w:rPr>
        <w:t>12. Notifying Parents</w:t>
      </w:r>
    </w:p>
    <w:p w14:paraId="580CD90E" w14:textId="77777777" w:rsidR="00F22730" w:rsidRPr="00F22730" w:rsidRDefault="00F22730" w:rsidP="00F22730">
      <w:pPr>
        <w:numPr>
          <w:ilvl w:val="0"/>
          <w:numId w:val="50"/>
        </w:numPr>
        <w:spacing w:before="120" w:after="120"/>
        <w:rPr>
          <w:rFonts w:cs="Arial"/>
          <w:bCs/>
        </w:rPr>
      </w:pPr>
      <w:r w:rsidRPr="00F22730">
        <w:rPr>
          <w:rFonts w:cs="Arial"/>
          <w:bCs/>
        </w:rPr>
        <w:t>Parents notified in writing at least 2 days before placement begins.</w:t>
      </w:r>
    </w:p>
    <w:p w14:paraId="7FEFE1B2" w14:textId="77777777" w:rsidR="00F22730" w:rsidRPr="00F22730" w:rsidRDefault="00F22730" w:rsidP="00F22730">
      <w:pPr>
        <w:numPr>
          <w:ilvl w:val="0"/>
          <w:numId w:val="50"/>
        </w:numPr>
        <w:spacing w:before="120" w:after="120"/>
        <w:rPr>
          <w:rFonts w:cs="Arial"/>
          <w:bCs/>
        </w:rPr>
      </w:pPr>
      <w:r w:rsidRPr="00F22730">
        <w:rPr>
          <w:rFonts w:cs="Arial"/>
          <w:bCs/>
        </w:rPr>
        <w:t>Letters will detail purpose, duration, address, timings, and contact person.</w:t>
      </w:r>
    </w:p>
    <w:p w14:paraId="30B27448" w14:textId="630854D8" w:rsidR="00F22730" w:rsidRPr="00F22730" w:rsidRDefault="00F22730" w:rsidP="00F22730">
      <w:pPr>
        <w:spacing w:before="120" w:after="120"/>
        <w:rPr>
          <w:rFonts w:cs="Arial"/>
          <w:b/>
        </w:rPr>
      </w:pPr>
    </w:p>
    <w:p w14:paraId="4923C97E" w14:textId="77777777" w:rsidR="00F22730" w:rsidRPr="00F22730" w:rsidRDefault="00F22730" w:rsidP="0032522F">
      <w:pPr>
        <w:spacing w:before="120" w:after="120"/>
        <w:rPr>
          <w:rFonts w:cs="Arial"/>
          <w:b/>
          <w:bCs/>
        </w:rPr>
      </w:pPr>
      <w:r w:rsidRPr="00F22730">
        <w:rPr>
          <w:rFonts w:cs="Arial"/>
          <w:b/>
          <w:bCs/>
        </w:rPr>
        <w:t>13. Communication with Providers</w:t>
      </w:r>
    </w:p>
    <w:p w14:paraId="7CF5D0B8" w14:textId="77777777" w:rsidR="00F22730" w:rsidRPr="00F22730" w:rsidRDefault="00F22730" w:rsidP="00F22730">
      <w:pPr>
        <w:numPr>
          <w:ilvl w:val="0"/>
          <w:numId w:val="51"/>
        </w:numPr>
        <w:spacing w:before="120" w:after="120"/>
        <w:rPr>
          <w:rFonts w:cs="Arial"/>
          <w:bCs/>
        </w:rPr>
      </w:pPr>
      <w:r w:rsidRPr="00F22730">
        <w:rPr>
          <w:rFonts w:cs="Arial"/>
          <w:bCs/>
        </w:rPr>
        <w:t>Clear objectives set and progress monitored.</w:t>
      </w:r>
    </w:p>
    <w:p w14:paraId="7D551CE6" w14:textId="77777777" w:rsidR="00F22730" w:rsidRPr="00F22730" w:rsidRDefault="00F22730" w:rsidP="00F22730">
      <w:pPr>
        <w:numPr>
          <w:ilvl w:val="0"/>
          <w:numId w:val="51"/>
        </w:numPr>
        <w:spacing w:before="120" w:after="120"/>
        <w:rPr>
          <w:rFonts w:cs="Arial"/>
          <w:bCs/>
        </w:rPr>
      </w:pPr>
      <w:r w:rsidRPr="00F22730">
        <w:rPr>
          <w:rFonts w:cs="Arial"/>
          <w:bCs/>
        </w:rPr>
        <w:t>Ongoing communication between provider, school, and parents.</w:t>
      </w:r>
    </w:p>
    <w:p w14:paraId="45429FB6" w14:textId="77777777" w:rsidR="00F22730" w:rsidRPr="00F22730" w:rsidRDefault="00F22730" w:rsidP="00F22730">
      <w:pPr>
        <w:numPr>
          <w:ilvl w:val="0"/>
          <w:numId w:val="51"/>
        </w:numPr>
        <w:spacing w:before="120" w:after="120"/>
        <w:rPr>
          <w:rFonts w:cs="Arial"/>
          <w:bCs/>
        </w:rPr>
      </w:pPr>
      <w:r w:rsidRPr="00F22730">
        <w:rPr>
          <w:rFonts w:cs="Arial"/>
          <w:bCs/>
        </w:rPr>
        <w:t>Providers must raise safeguarding concerns directly with DSL.</w:t>
      </w:r>
    </w:p>
    <w:p w14:paraId="27F5E235" w14:textId="740E48B6" w:rsidR="00F22730" w:rsidRPr="00F22730" w:rsidRDefault="00F22730" w:rsidP="00F22730">
      <w:pPr>
        <w:spacing w:before="120" w:after="120"/>
        <w:rPr>
          <w:rFonts w:cs="Arial"/>
          <w:b/>
        </w:rPr>
      </w:pPr>
    </w:p>
    <w:p w14:paraId="1EF3E3F9" w14:textId="77777777" w:rsidR="00F22730" w:rsidRPr="00F22730" w:rsidRDefault="00F22730" w:rsidP="0032522F">
      <w:pPr>
        <w:spacing w:before="120" w:after="120"/>
        <w:rPr>
          <w:rFonts w:cs="Arial"/>
          <w:b/>
          <w:bCs/>
        </w:rPr>
      </w:pPr>
      <w:r w:rsidRPr="00F22730">
        <w:rPr>
          <w:rFonts w:cs="Arial"/>
          <w:b/>
          <w:bCs/>
        </w:rPr>
        <w:t>14. Monitoring Academic Progress, Behaviour and Welfare</w:t>
      </w:r>
    </w:p>
    <w:p w14:paraId="0D7D7D55" w14:textId="77777777" w:rsidR="00F22730" w:rsidRPr="00F22730" w:rsidRDefault="00F22730" w:rsidP="00F22730">
      <w:pPr>
        <w:numPr>
          <w:ilvl w:val="0"/>
          <w:numId w:val="52"/>
        </w:numPr>
        <w:spacing w:before="120" w:after="120"/>
        <w:rPr>
          <w:rFonts w:cs="Arial"/>
          <w:bCs/>
        </w:rPr>
      </w:pPr>
      <w:r w:rsidRPr="00F22730">
        <w:rPr>
          <w:rFonts w:cs="Arial"/>
          <w:bCs/>
        </w:rPr>
        <w:t>Baseline data provided to provider.</w:t>
      </w:r>
    </w:p>
    <w:p w14:paraId="223DF05C" w14:textId="77777777" w:rsidR="00F22730" w:rsidRPr="00F22730" w:rsidRDefault="00F22730" w:rsidP="00F22730">
      <w:pPr>
        <w:numPr>
          <w:ilvl w:val="0"/>
          <w:numId w:val="52"/>
        </w:numPr>
        <w:spacing w:before="120" w:after="120"/>
        <w:rPr>
          <w:rFonts w:cs="Arial"/>
          <w:bCs/>
        </w:rPr>
      </w:pPr>
      <w:r w:rsidRPr="00F22730">
        <w:rPr>
          <w:rFonts w:cs="Arial"/>
          <w:bCs/>
        </w:rPr>
        <w:t>Termly written reports required from providers.</w:t>
      </w:r>
    </w:p>
    <w:p w14:paraId="3D3AC207" w14:textId="77777777" w:rsidR="00F22730" w:rsidRPr="00F22730" w:rsidRDefault="00F22730" w:rsidP="00F22730">
      <w:pPr>
        <w:numPr>
          <w:ilvl w:val="0"/>
          <w:numId w:val="52"/>
        </w:numPr>
        <w:spacing w:before="120" w:after="120"/>
        <w:rPr>
          <w:rFonts w:cs="Arial"/>
          <w:bCs/>
        </w:rPr>
      </w:pPr>
      <w:r w:rsidRPr="00F22730">
        <w:rPr>
          <w:rFonts w:cs="Arial"/>
          <w:bCs/>
        </w:rPr>
        <w:t>School staff visit placements at agreed intervals.</w:t>
      </w:r>
    </w:p>
    <w:p w14:paraId="123260C2" w14:textId="77777777" w:rsidR="00F22730" w:rsidRPr="00F22730" w:rsidRDefault="00F22730" w:rsidP="00F22730">
      <w:pPr>
        <w:numPr>
          <w:ilvl w:val="0"/>
          <w:numId w:val="52"/>
        </w:numPr>
        <w:spacing w:before="120" w:after="120"/>
        <w:rPr>
          <w:rFonts w:cs="Arial"/>
          <w:bCs/>
        </w:rPr>
      </w:pPr>
      <w:r w:rsidRPr="00F22730">
        <w:rPr>
          <w:rFonts w:cs="Arial"/>
          <w:bCs/>
        </w:rPr>
        <w:t>Review meetings held where progress is unsatisfactory.</w:t>
      </w:r>
    </w:p>
    <w:p w14:paraId="31B6C0A1" w14:textId="431E14BC" w:rsidR="00F22730" w:rsidRPr="00F22730" w:rsidRDefault="00F22730" w:rsidP="00F22730">
      <w:pPr>
        <w:spacing w:before="120" w:after="120"/>
        <w:rPr>
          <w:rFonts w:cs="Arial"/>
          <w:b/>
        </w:rPr>
      </w:pPr>
    </w:p>
    <w:p w14:paraId="4B08A546" w14:textId="77777777" w:rsidR="00F22730" w:rsidRPr="00F22730" w:rsidRDefault="00F22730" w:rsidP="0032522F">
      <w:pPr>
        <w:spacing w:before="120" w:after="120"/>
        <w:rPr>
          <w:rFonts w:cs="Arial"/>
          <w:b/>
          <w:bCs/>
        </w:rPr>
      </w:pPr>
      <w:r w:rsidRPr="00F22730">
        <w:rPr>
          <w:rFonts w:cs="Arial"/>
          <w:b/>
          <w:bCs/>
        </w:rPr>
        <w:t>15. Monitoring Attendance</w:t>
      </w:r>
    </w:p>
    <w:p w14:paraId="25B93E88" w14:textId="77777777" w:rsidR="00F22730" w:rsidRPr="00F22730" w:rsidRDefault="00F22730" w:rsidP="00F22730">
      <w:pPr>
        <w:numPr>
          <w:ilvl w:val="0"/>
          <w:numId w:val="53"/>
        </w:numPr>
        <w:spacing w:before="120" w:after="120"/>
        <w:rPr>
          <w:rFonts w:cs="Arial"/>
          <w:bCs/>
        </w:rPr>
      </w:pPr>
      <w:r w:rsidRPr="00F22730">
        <w:rPr>
          <w:rFonts w:cs="Arial"/>
          <w:bCs/>
        </w:rPr>
        <w:t>Daily attendance registers shared with school.</w:t>
      </w:r>
    </w:p>
    <w:p w14:paraId="4EA0A18D" w14:textId="77777777" w:rsidR="00F22730" w:rsidRPr="00F22730" w:rsidRDefault="00F22730" w:rsidP="00F22730">
      <w:pPr>
        <w:numPr>
          <w:ilvl w:val="0"/>
          <w:numId w:val="53"/>
        </w:numPr>
        <w:spacing w:before="120" w:after="120"/>
        <w:rPr>
          <w:rFonts w:cs="Arial"/>
          <w:bCs/>
        </w:rPr>
      </w:pPr>
      <w:r w:rsidRPr="00F22730">
        <w:rPr>
          <w:rFonts w:cs="Arial"/>
          <w:bCs/>
        </w:rPr>
        <w:t>Immediate follow-up for absences.</w:t>
      </w:r>
    </w:p>
    <w:p w14:paraId="03627644" w14:textId="77777777" w:rsidR="00F22730" w:rsidRPr="00F22730" w:rsidRDefault="00F22730" w:rsidP="00F22730">
      <w:pPr>
        <w:numPr>
          <w:ilvl w:val="0"/>
          <w:numId w:val="53"/>
        </w:numPr>
        <w:spacing w:before="120" w:after="120"/>
        <w:rPr>
          <w:rFonts w:cs="Arial"/>
          <w:bCs/>
        </w:rPr>
      </w:pPr>
      <w:r w:rsidRPr="00F22730">
        <w:rPr>
          <w:rFonts w:cs="Arial"/>
          <w:bCs/>
        </w:rPr>
        <w:t>Attendance formally reviewed and interventions applied if below expectations.</w:t>
      </w:r>
    </w:p>
    <w:p w14:paraId="735FD296" w14:textId="77777777" w:rsidR="00F22730" w:rsidRPr="00F22730" w:rsidRDefault="00000000" w:rsidP="00F22730">
      <w:pPr>
        <w:spacing w:before="120" w:after="120"/>
        <w:rPr>
          <w:rFonts w:cs="Arial"/>
          <w:b/>
        </w:rPr>
      </w:pPr>
      <w:r>
        <w:rPr>
          <w:rFonts w:cs="Arial"/>
          <w:b/>
        </w:rPr>
        <w:pict w14:anchorId="118309AA">
          <v:rect id="_x0000_i1026" style="width:0;height:1.5pt" o:hralign="center" o:hrstd="t" o:hr="t" fillcolor="#a0a0a0" stroked="f"/>
        </w:pict>
      </w:r>
    </w:p>
    <w:p w14:paraId="3E1EB410" w14:textId="77777777" w:rsidR="00F22730" w:rsidRPr="00F22730" w:rsidRDefault="00F22730" w:rsidP="0032522F">
      <w:pPr>
        <w:spacing w:before="120" w:after="120"/>
        <w:rPr>
          <w:rFonts w:cs="Arial"/>
          <w:b/>
          <w:bCs/>
        </w:rPr>
      </w:pPr>
      <w:r w:rsidRPr="00F22730">
        <w:rPr>
          <w:rFonts w:cs="Arial"/>
          <w:b/>
          <w:bCs/>
        </w:rPr>
        <w:t>16. Reintegration</w:t>
      </w:r>
    </w:p>
    <w:p w14:paraId="3AEE8F1F" w14:textId="77777777" w:rsidR="00F22730" w:rsidRPr="00F22730" w:rsidRDefault="00F22730" w:rsidP="00F22730">
      <w:pPr>
        <w:numPr>
          <w:ilvl w:val="0"/>
          <w:numId w:val="54"/>
        </w:numPr>
        <w:spacing w:before="120" w:after="120"/>
        <w:rPr>
          <w:rFonts w:cs="Arial"/>
          <w:bCs/>
        </w:rPr>
      </w:pPr>
      <w:r w:rsidRPr="00F22730">
        <w:rPr>
          <w:rFonts w:cs="Arial"/>
          <w:bCs/>
        </w:rPr>
        <w:t>Reintegration plans created collaboratively with pupil, parents, and provider.</w:t>
      </w:r>
    </w:p>
    <w:p w14:paraId="6CF572C6" w14:textId="77777777" w:rsidR="00F22730" w:rsidRPr="00F22730" w:rsidRDefault="00F22730" w:rsidP="00F22730">
      <w:pPr>
        <w:numPr>
          <w:ilvl w:val="0"/>
          <w:numId w:val="54"/>
        </w:numPr>
        <w:spacing w:before="120" w:after="120"/>
        <w:rPr>
          <w:rFonts w:cs="Arial"/>
          <w:bCs/>
        </w:rPr>
      </w:pPr>
      <w:r w:rsidRPr="00F22730">
        <w:rPr>
          <w:rFonts w:cs="Arial"/>
          <w:bCs/>
        </w:rPr>
        <w:t>Final placement report informs reintegration planning.</w:t>
      </w:r>
    </w:p>
    <w:p w14:paraId="1F40FFF5" w14:textId="77777777" w:rsidR="00F22730" w:rsidRPr="00F22730" w:rsidRDefault="00F22730" w:rsidP="00F22730">
      <w:pPr>
        <w:numPr>
          <w:ilvl w:val="0"/>
          <w:numId w:val="54"/>
        </w:numPr>
        <w:spacing w:before="120" w:after="120"/>
        <w:rPr>
          <w:rFonts w:cs="Arial"/>
          <w:bCs/>
        </w:rPr>
      </w:pPr>
      <w:r w:rsidRPr="00F22730">
        <w:rPr>
          <w:rFonts w:cs="Arial"/>
          <w:bCs/>
        </w:rPr>
        <w:lastRenderedPageBreak/>
        <w:t>Support provided on return, including phased reintegration where needed.</w:t>
      </w:r>
    </w:p>
    <w:p w14:paraId="1BA80E62" w14:textId="77777777" w:rsidR="00F22730" w:rsidRPr="00F22730" w:rsidRDefault="00F22730" w:rsidP="00F22730">
      <w:pPr>
        <w:numPr>
          <w:ilvl w:val="0"/>
          <w:numId w:val="54"/>
        </w:numPr>
        <w:spacing w:before="120" w:after="120"/>
        <w:rPr>
          <w:rFonts w:cs="Arial"/>
          <w:bCs/>
        </w:rPr>
      </w:pPr>
      <w:r w:rsidRPr="00F22730">
        <w:rPr>
          <w:rFonts w:cs="Arial"/>
          <w:bCs/>
        </w:rPr>
        <w:t>Post-16 transition planning included for pupils in Year 11.</w:t>
      </w:r>
    </w:p>
    <w:p w14:paraId="193C77CE" w14:textId="51ABBD82" w:rsidR="00F22730" w:rsidRPr="00F22730" w:rsidRDefault="00F22730" w:rsidP="00F22730">
      <w:pPr>
        <w:spacing w:before="120" w:after="120"/>
        <w:rPr>
          <w:rFonts w:cs="Arial"/>
          <w:b/>
        </w:rPr>
      </w:pPr>
    </w:p>
    <w:p w14:paraId="3FCCE823" w14:textId="77777777" w:rsidR="00F22730" w:rsidRPr="00F22730" w:rsidRDefault="00F22730" w:rsidP="0032522F">
      <w:pPr>
        <w:spacing w:before="120" w:after="120"/>
        <w:rPr>
          <w:rFonts w:cs="Arial"/>
          <w:b/>
          <w:bCs/>
        </w:rPr>
      </w:pPr>
      <w:r w:rsidRPr="00F22730">
        <w:rPr>
          <w:rFonts w:cs="Arial"/>
          <w:b/>
          <w:bCs/>
        </w:rPr>
        <w:t>17. Monitoring and Review</w:t>
      </w:r>
    </w:p>
    <w:p w14:paraId="32F25970" w14:textId="51C9182F" w:rsidR="00F22730" w:rsidRPr="00F22730" w:rsidRDefault="00F22730" w:rsidP="00F22730">
      <w:pPr>
        <w:spacing w:before="120" w:after="120"/>
        <w:rPr>
          <w:rFonts w:cs="Arial"/>
          <w:bCs/>
        </w:rPr>
      </w:pPr>
      <w:r w:rsidRPr="00F22730">
        <w:rPr>
          <w:rFonts w:cs="Arial"/>
          <w:bCs/>
        </w:rPr>
        <w:t>This policy will be reviewed annually by the Headteacher and Management Committee, or sooner if statutory guidance changes.</w:t>
      </w:r>
      <w:r w:rsidRPr="00F22730">
        <w:rPr>
          <w:rFonts w:cs="Arial"/>
          <w:bCs/>
        </w:rPr>
        <w:br/>
      </w:r>
    </w:p>
    <w:p w14:paraId="52104471" w14:textId="1F400B43" w:rsidR="001E7BAB" w:rsidRPr="002B4DBE" w:rsidRDefault="001E7BAB" w:rsidP="00F22730">
      <w:pPr>
        <w:spacing w:before="120" w:after="120"/>
        <w:rPr>
          <w:rFonts w:cs="Arial"/>
        </w:rPr>
      </w:pPr>
    </w:p>
    <w:sectPr w:rsidR="001E7BAB" w:rsidRPr="002B4DBE" w:rsidSect="008239FC">
      <w:headerReference w:type="default" r:id="rId12"/>
      <w:headerReference w:type="first" r:id="rId13"/>
      <w:type w:val="continuous"/>
      <w:pgSz w:w="11906" w:h="16838"/>
      <w:pgMar w:top="1440" w:right="1440" w:bottom="1440" w:left="1440" w:header="709" w:footer="709" w:gutter="0"/>
      <w:pgBorders w:offsetFrom="page">
        <w:top w:val="single" w:sz="36" w:space="24" w:color="A8D08D" w:themeColor="accent6" w:themeTint="99"/>
        <w:left w:val="single" w:sz="36" w:space="24" w:color="A8D08D" w:themeColor="accent6" w:themeTint="99"/>
        <w:bottom w:val="single" w:sz="36" w:space="24" w:color="A8D08D" w:themeColor="accent6" w:themeTint="99"/>
        <w:right w:val="single" w:sz="36" w:space="24" w:color="A8D08D" w:themeColor="accent6" w:themeTint="99"/>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4689" w14:textId="77777777" w:rsidR="00233316" w:rsidRDefault="00233316" w:rsidP="00AD4155">
      <w:r>
        <w:separator/>
      </w:r>
    </w:p>
  </w:endnote>
  <w:endnote w:type="continuationSeparator" w:id="0">
    <w:p w14:paraId="46BCFB96" w14:textId="77777777" w:rsidR="00233316" w:rsidRDefault="00233316" w:rsidP="00AD4155">
      <w:r>
        <w:continuationSeparator/>
      </w:r>
    </w:p>
  </w:endnote>
  <w:endnote w:type="continuationNotice" w:id="1">
    <w:p w14:paraId="0CC346C6" w14:textId="77777777" w:rsidR="00233316" w:rsidRDefault="00233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18FEA93D-55FB-4B03-8E64-34D40FED8E68}"/>
  </w:font>
  <w:font w:name="Century Gothic">
    <w:panose1 w:val="020B0502020202020204"/>
    <w:charset w:val="00"/>
    <w:family w:val="swiss"/>
    <w:pitch w:val="variable"/>
    <w:sig w:usb0="00000287" w:usb1="00000000" w:usb2="00000000" w:usb3="00000000" w:csb0="0000009F" w:csb1="00000000"/>
    <w:embedRegular r:id="rId2" w:fontKey="{2DE20DE9-A848-41B2-87A5-BF1DFFD4696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69EE" w14:textId="77777777" w:rsidR="00233316" w:rsidRDefault="00233316" w:rsidP="00AD4155">
      <w:r>
        <w:separator/>
      </w:r>
    </w:p>
  </w:footnote>
  <w:footnote w:type="continuationSeparator" w:id="0">
    <w:p w14:paraId="515939DD" w14:textId="77777777" w:rsidR="00233316" w:rsidRDefault="00233316" w:rsidP="00AD4155">
      <w:r>
        <w:continuationSeparator/>
      </w:r>
    </w:p>
  </w:footnote>
  <w:footnote w:type="continuationNotice" w:id="1">
    <w:p w14:paraId="12589A91" w14:textId="77777777" w:rsidR="00233316" w:rsidRDefault="002333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1C4E78" w:rsidRDefault="001C4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1C4E78" w:rsidRDefault="001C4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120"/>
    <w:multiLevelType w:val="hybridMultilevel"/>
    <w:tmpl w:val="1B0C2098"/>
    <w:lvl w:ilvl="0" w:tplc="08090001">
      <w:start w:val="1"/>
      <w:numFmt w:val="bullet"/>
      <w:lvlText w:val=""/>
      <w:lvlJc w:val="left"/>
      <w:pPr>
        <w:ind w:left="2200" w:hanging="360"/>
      </w:pPr>
      <w:rPr>
        <w:rFonts w:ascii="Symbol" w:hAnsi="Symbol" w:hint="default"/>
      </w:rPr>
    </w:lvl>
    <w:lvl w:ilvl="1" w:tplc="08090003">
      <w:start w:val="1"/>
      <w:numFmt w:val="bullet"/>
      <w:lvlText w:val="o"/>
      <w:lvlJc w:val="left"/>
      <w:pPr>
        <w:ind w:left="2920" w:hanging="360"/>
      </w:pPr>
      <w:rPr>
        <w:rFonts w:ascii="Courier New" w:hAnsi="Courier New" w:cs="Courier New" w:hint="default"/>
      </w:rPr>
    </w:lvl>
    <w:lvl w:ilvl="2" w:tplc="08090005">
      <w:start w:val="1"/>
      <w:numFmt w:val="bullet"/>
      <w:lvlText w:val=""/>
      <w:lvlJc w:val="left"/>
      <w:pPr>
        <w:ind w:left="3640" w:hanging="360"/>
      </w:pPr>
      <w:rPr>
        <w:rFonts w:ascii="Wingdings" w:hAnsi="Wingdings" w:hint="default"/>
      </w:rPr>
    </w:lvl>
    <w:lvl w:ilvl="3" w:tplc="08090001">
      <w:start w:val="1"/>
      <w:numFmt w:val="bullet"/>
      <w:lvlText w:val=""/>
      <w:lvlJc w:val="left"/>
      <w:pPr>
        <w:ind w:left="4360" w:hanging="360"/>
      </w:pPr>
      <w:rPr>
        <w:rFonts w:ascii="Symbol" w:hAnsi="Symbol" w:hint="default"/>
      </w:rPr>
    </w:lvl>
    <w:lvl w:ilvl="4" w:tplc="08090003">
      <w:start w:val="1"/>
      <w:numFmt w:val="bullet"/>
      <w:lvlText w:val="o"/>
      <w:lvlJc w:val="left"/>
      <w:pPr>
        <w:ind w:left="5080" w:hanging="360"/>
      </w:pPr>
      <w:rPr>
        <w:rFonts w:ascii="Courier New" w:hAnsi="Courier New" w:cs="Courier New" w:hint="default"/>
      </w:rPr>
    </w:lvl>
    <w:lvl w:ilvl="5" w:tplc="08090005">
      <w:start w:val="1"/>
      <w:numFmt w:val="bullet"/>
      <w:lvlText w:val=""/>
      <w:lvlJc w:val="left"/>
      <w:pPr>
        <w:ind w:left="5800" w:hanging="360"/>
      </w:pPr>
      <w:rPr>
        <w:rFonts w:ascii="Wingdings" w:hAnsi="Wingdings" w:hint="default"/>
      </w:rPr>
    </w:lvl>
    <w:lvl w:ilvl="6" w:tplc="08090001">
      <w:start w:val="1"/>
      <w:numFmt w:val="bullet"/>
      <w:lvlText w:val=""/>
      <w:lvlJc w:val="left"/>
      <w:pPr>
        <w:ind w:left="6520" w:hanging="360"/>
      </w:pPr>
      <w:rPr>
        <w:rFonts w:ascii="Symbol" w:hAnsi="Symbol" w:hint="default"/>
      </w:rPr>
    </w:lvl>
    <w:lvl w:ilvl="7" w:tplc="08090003">
      <w:start w:val="1"/>
      <w:numFmt w:val="bullet"/>
      <w:lvlText w:val="o"/>
      <w:lvlJc w:val="left"/>
      <w:pPr>
        <w:ind w:left="7240" w:hanging="360"/>
      </w:pPr>
      <w:rPr>
        <w:rFonts w:ascii="Courier New" w:hAnsi="Courier New" w:cs="Courier New" w:hint="default"/>
      </w:rPr>
    </w:lvl>
    <w:lvl w:ilvl="8" w:tplc="08090005">
      <w:start w:val="1"/>
      <w:numFmt w:val="bullet"/>
      <w:lvlText w:val=""/>
      <w:lvlJc w:val="left"/>
      <w:pPr>
        <w:ind w:left="7960" w:hanging="360"/>
      </w:pPr>
      <w:rPr>
        <w:rFonts w:ascii="Wingdings" w:hAnsi="Wingdings" w:hint="default"/>
      </w:rPr>
    </w:lvl>
  </w:abstractNum>
  <w:abstractNum w:abstractNumId="1" w15:restartNumberingAfterBreak="0">
    <w:nsid w:val="05A000E6"/>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878148C"/>
    <w:multiLevelType w:val="hybridMultilevel"/>
    <w:tmpl w:val="009A5600"/>
    <w:lvl w:ilvl="0" w:tplc="90489002">
      <w:start w:val="1"/>
      <w:numFmt w:val="bullet"/>
      <w:lvlText w:val=""/>
      <w:lvlJc w:val="left"/>
      <w:pPr>
        <w:ind w:left="2200" w:hanging="360"/>
      </w:pPr>
      <w:rPr>
        <w:rFonts w:ascii="Symbol" w:hAnsi="Symbol" w:hint="default"/>
        <w:color w:val="000000" w:themeColor="text1"/>
      </w:rPr>
    </w:lvl>
    <w:lvl w:ilvl="1" w:tplc="08090003">
      <w:start w:val="1"/>
      <w:numFmt w:val="bullet"/>
      <w:lvlText w:val="o"/>
      <w:lvlJc w:val="left"/>
      <w:pPr>
        <w:ind w:left="2920" w:hanging="360"/>
      </w:pPr>
      <w:rPr>
        <w:rFonts w:ascii="Courier New" w:hAnsi="Courier New" w:cs="Courier New" w:hint="default"/>
      </w:rPr>
    </w:lvl>
    <w:lvl w:ilvl="2" w:tplc="08090005">
      <w:start w:val="1"/>
      <w:numFmt w:val="bullet"/>
      <w:lvlText w:val=""/>
      <w:lvlJc w:val="left"/>
      <w:pPr>
        <w:ind w:left="3640" w:hanging="360"/>
      </w:pPr>
      <w:rPr>
        <w:rFonts w:ascii="Wingdings" w:hAnsi="Wingdings" w:hint="default"/>
      </w:rPr>
    </w:lvl>
    <w:lvl w:ilvl="3" w:tplc="08090001">
      <w:start w:val="1"/>
      <w:numFmt w:val="bullet"/>
      <w:lvlText w:val=""/>
      <w:lvlJc w:val="left"/>
      <w:pPr>
        <w:ind w:left="4360" w:hanging="360"/>
      </w:pPr>
      <w:rPr>
        <w:rFonts w:ascii="Symbol" w:hAnsi="Symbol" w:hint="default"/>
      </w:rPr>
    </w:lvl>
    <w:lvl w:ilvl="4" w:tplc="08090003">
      <w:start w:val="1"/>
      <w:numFmt w:val="bullet"/>
      <w:lvlText w:val="o"/>
      <w:lvlJc w:val="left"/>
      <w:pPr>
        <w:ind w:left="5080" w:hanging="360"/>
      </w:pPr>
      <w:rPr>
        <w:rFonts w:ascii="Courier New" w:hAnsi="Courier New" w:cs="Courier New" w:hint="default"/>
      </w:rPr>
    </w:lvl>
    <w:lvl w:ilvl="5" w:tplc="08090005">
      <w:start w:val="1"/>
      <w:numFmt w:val="bullet"/>
      <w:lvlText w:val=""/>
      <w:lvlJc w:val="left"/>
      <w:pPr>
        <w:ind w:left="5800" w:hanging="360"/>
      </w:pPr>
      <w:rPr>
        <w:rFonts w:ascii="Wingdings" w:hAnsi="Wingdings" w:hint="default"/>
      </w:rPr>
    </w:lvl>
    <w:lvl w:ilvl="6" w:tplc="08090001">
      <w:start w:val="1"/>
      <w:numFmt w:val="bullet"/>
      <w:lvlText w:val=""/>
      <w:lvlJc w:val="left"/>
      <w:pPr>
        <w:ind w:left="6520" w:hanging="360"/>
      </w:pPr>
      <w:rPr>
        <w:rFonts w:ascii="Symbol" w:hAnsi="Symbol" w:hint="default"/>
      </w:rPr>
    </w:lvl>
    <w:lvl w:ilvl="7" w:tplc="08090003">
      <w:start w:val="1"/>
      <w:numFmt w:val="bullet"/>
      <w:lvlText w:val="o"/>
      <w:lvlJc w:val="left"/>
      <w:pPr>
        <w:ind w:left="7240" w:hanging="360"/>
      </w:pPr>
      <w:rPr>
        <w:rFonts w:ascii="Courier New" w:hAnsi="Courier New" w:cs="Courier New" w:hint="default"/>
      </w:rPr>
    </w:lvl>
    <w:lvl w:ilvl="8" w:tplc="08090005">
      <w:start w:val="1"/>
      <w:numFmt w:val="bullet"/>
      <w:lvlText w:val=""/>
      <w:lvlJc w:val="left"/>
      <w:pPr>
        <w:ind w:left="7960" w:hanging="360"/>
      </w:pPr>
      <w:rPr>
        <w:rFonts w:ascii="Wingdings" w:hAnsi="Wingdings" w:hint="default"/>
      </w:rPr>
    </w:lvl>
  </w:abstractNum>
  <w:abstractNum w:abstractNumId="4" w15:restartNumberingAfterBreak="0">
    <w:nsid w:val="0C02502C"/>
    <w:multiLevelType w:val="hybridMultilevel"/>
    <w:tmpl w:val="42924C92"/>
    <w:lvl w:ilvl="0" w:tplc="56F2D8B6">
      <w:numFmt w:val="bullet"/>
      <w:lvlText w:val="-"/>
      <w:lvlJc w:val="left"/>
      <w:pPr>
        <w:ind w:left="1778" w:hanging="360"/>
      </w:pPr>
      <w:rPr>
        <w:rFonts w:ascii="Arial" w:eastAsiaTheme="minorHAnsi" w:hAnsi="Arial" w:cs="Arial" w:hint="default"/>
        <w:b/>
        <w:color w:val="00B050"/>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0C3922AB"/>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A1613"/>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665B7"/>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223AE"/>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A341D0"/>
    <w:multiLevelType w:val="hybridMultilevel"/>
    <w:tmpl w:val="FF5AD74A"/>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0" w15:restartNumberingAfterBreak="0">
    <w:nsid w:val="1B1C3F77"/>
    <w:multiLevelType w:val="hybridMultilevel"/>
    <w:tmpl w:val="114E32A6"/>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1" w15:restartNumberingAfterBreak="0">
    <w:nsid w:val="1B362B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CD4387"/>
    <w:multiLevelType w:val="multilevel"/>
    <w:tmpl w:val="C6B21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4A519B"/>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56193"/>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EB39B8"/>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F4C57"/>
    <w:multiLevelType w:val="hybridMultilevel"/>
    <w:tmpl w:val="BDE6C346"/>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7" w15:restartNumberingAfterBreak="0">
    <w:nsid w:val="382C1C3D"/>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40A29"/>
    <w:multiLevelType w:val="hybridMultilevel"/>
    <w:tmpl w:val="DC12439C"/>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9" w15:restartNumberingAfterBreak="0">
    <w:nsid w:val="3AA634B7"/>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16A63"/>
    <w:multiLevelType w:val="hybridMultilevel"/>
    <w:tmpl w:val="33B61F74"/>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1" w15:restartNumberingAfterBreak="0">
    <w:nsid w:val="3C972A4E"/>
    <w:multiLevelType w:val="multilevel"/>
    <w:tmpl w:val="37866BDA"/>
    <w:lvl w:ilvl="0">
      <w:start w:val="1"/>
      <w:numFmt w:val="decimal"/>
      <w:lvlText w:val="%1."/>
      <w:lvlJc w:val="left"/>
      <w:pPr>
        <w:ind w:left="360" w:hanging="360"/>
      </w:p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CC24AF"/>
    <w:multiLevelType w:val="hybridMultilevel"/>
    <w:tmpl w:val="AB1A72C6"/>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3" w15:restartNumberingAfterBreak="0">
    <w:nsid w:val="438C22A1"/>
    <w:multiLevelType w:val="multilevel"/>
    <w:tmpl w:val="7C621AEA"/>
    <w:numStyleLink w:val="Style1"/>
  </w:abstractNum>
  <w:abstractNum w:abstractNumId="24" w15:restartNumberingAfterBreak="0">
    <w:nsid w:val="446A4997"/>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B83BA8"/>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931AA"/>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9" w15:restartNumberingAfterBreak="0">
    <w:nsid w:val="557A669C"/>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AB5556"/>
    <w:multiLevelType w:val="hybridMultilevel"/>
    <w:tmpl w:val="C270D49A"/>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31" w15:restartNumberingAfterBreak="0">
    <w:nsid w:val="5A1B15AD"/>
    <w:multiLevelType w:val="hybridMultilevel"/>
    <w:tmpl w:val="B6D6E424"/>
    <w:lvl w:ilvl="0" w:tplc="ED4C22C0">
      <w:start w:val="1"/>
      <w:numFmt w:val="bullet"/>
      <w:lvlText w:val=""/>
      <w:lvlJc w:val="left"/>
      <w:pPr>
        <w:ind w:left="2143" w:hanging="360"/>
      </w:pPr>
      <w:rPr>
        <w:rFonts w:ascii="Symbol" w:hAnsi="Symbol" w:hint="default"/>
        <w:color w:val="44546A"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2" w15:restartNumberingAfterBreak="0">
    <w:nsid w:val="5E121155"/>
    <w:multiLevelType w:val="multilevel"/>
    <w:tmpl w:val="6008A4C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925128"/>
    <w:multiLevelType w:val="hybridMultilevel"/>
    <w:tmpl w:val="5A5859F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4" w15:restartNumberingAfterBreak="0">
    <w:nsid w:val="64EA1ECD"/>
    <w:multiLevelType w:val="hybridMultilevel"/>
    <w:tmpl w:val="AFACD5D8"/>
    <w:lvl w:ilvl="0" w:tplc="08090001">
      <w:start w:val="1"/>
      <w:numFmt w:val="bullet"/>
      <w:lvlText w:val=""/>
      <w:lvlJc w:val="left"/>
      <w:pPr>
        <w:ind w:left="2200" w:hanging="360"/>
      </w:pPr>
      <w:rPr>
        <w:rFonts w:ascii="Symbol" w:hAnsi="Symbol" w:hint="default"/>
      </w:rPr>
    </w:lvl>
    <w:lvl w:ilvl="1" w:tplc="08090003">
      <w:start w:val="1"/>
      <w:numFmt w:val="bullet"/>
      <w:lvlText w:val="o"/>
      <w:lvlJc w:val="left"/>
      <w:pPr>
        <w:ind w:left="2920" w:hanging="360"/>
      </w:pPr>
      <w:rPr>
        <w:rFonts w:ascii="Courier New" w:hAnsi="Courier New" w:cs="Courier New" w:hint="default"/>
      </w:rPr>
    </w:lvl>
    <w:lvl w:ilvl="2" w:tplc="08090005">
      <w:start w:val="1"/>
      <w:numFmt w:val="bullet"/>
      <w:lvlText w:val=""/>
      <w:lvlJc w:val="left"/>
      <w:pPr>
        <w:ind w:left="3640" w:hanging="360"/>
      </w:pPr>
      <w:rPr>
        <w:rFonts w:ascii="Wingdings" w:hAnsi="Wingdings" w:hint="default"/>
      </w:rPr>
    </w:lvl>
    <w:lvl w:ilvl="3" w:tplc="08090001">
      <w:start w:val="1"/>
      <w:numFmt w:val="bullet"/>
      <w:lvlText w:val=""/>
      <w:lvlJc w:val="left"/>
      <w:pPr>
        <w:ind w:left="4360" w:hanging="360"/>
      </w:pPr>
      <w:rPr>
        <w:rFonts w:ascii="Symbol" w:hAnsi="Symbol" w:hint="default"/>
      </w:rPr>
    </w:lvl>
    <w:lvl w:ilvl="4" w:tplc="08090003">
      <w:start w:val="1"/>
      <w:numFmt w:val="bullet"/>
      <w:lvlText w:val="o"/>
      <w:lvlJc w:val="left"/>
      <w:pPr>
        <w:ind w:left="5080" w:hanging="360"/>
      </w:pPr>
      <w:rPr>
        <w:rFonts w:ascii="Courier New" w:hAnsi="Courier New" w:cs="Courier New" w:hint="default"/>
      </w:rPr>
    </w:lvl>
    <w:lvl w:ilvl="5" w:tplc="08090005">
      <w:start w:val="1"/>
      <w:numFmt w:val="bullet"/>
      <w:lvlText w:val=""/>
      <w:lvlJc w:val="left"/>
      <w:pPr>
        <w:ind w:left="5800" w:hanging="360"/>
      </w:pPr>
      <w:rPr>
        <w:rFonts w:ascii="Wingdings" w:hAnsi="Wingdings" w:hint="default"/>
      </w:rPr>
    </w:lvl>
    <w:lvl w:ilvl="6" w:tplc="08090001">
      <w:start w:val="1"/>
      <w:numFmt w:val="bullet"/>
      <w:lvlText w:val=""/>
      <w:lvlJc w:val="left"/>
      <w:pPr>
        <w:ind w:left="6520" w:hanging="360"/>
      </w:pPr>
      <w:rPr>
        <w:rFonts w:ascii="Symbol" w:hAnsi="Symbol" w:hint="default"/>
      </w:rPr>
    </w:lvl>
    <w:lvl w:ilvl="7" w:tplc="08090003">
      <w:start w:val="1"/>
      <w:numFmt w:val="bullet"/>
      <w:lvlText w:val="o"/>
      <w:lvlJc w:val="left"/>
      <w:pPr>
        <w:ind w:left="7240" w:hanging="360"/>
      </w:pPr>
      <w:rPr>
        <w:rFonts w:ascii="Courier New" w:hAnsi="Courier New" w:cs="Courier New" w:hint="default"/>
      </w:rPr>
    </w:lvl>
    <w:lvl w:ilvl="8" w:tplc="08090005">
      <w:start w:val="1"/>
      <w:numFmt w:val="bullet"/>
      <w:lvlText w:val=""/>
      <w:lvlJc w:val="left"/>
      <w:pPr>
        <w:ind w:left="7960" w:hanging="360"/>
      </w:pPr>
      <w:rPr>
        <w:rFonts w:ascii="Wingdings" w:hAnsi="Wingdings" w:hint="default"/>
      </w:rPr>
    </w:lvl>
  </w:abstractNum>
  <w:abstractNum w:abstractNumId="35" w15:restartNumberingAfterBreak="0">
    <w:nsid w:val="68031122"/>
    <w:multiLevelType w:val="multilevel"/>
    <w:tmpl w:val="43A8E7CC"/>
    <w:lvl w:ilvl="0">
      <w:start w:val="1"/>
      <w:numFmt w:val="decimal"/>
      <w:pStyle w:val="Heading10"/>
      <w:lvlText w:val="%1."/>
      <w:lvlJc w:val="left"/>
      <w:pPr>
        <w:ind w:left="360" w:hanging="360"/>
      </w:pPr>
    </w:lvl>
    <w:lvl w:ilvl="1">
      <w:start w:val="1"/>
      <w:numFmt w:val="decimal"/>
      <w:pStyle w:val="Styl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BD2A04"/>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2F41C8"/>
    <w:multiLevelType w:val="multilevel"/>
    <w:tmpl w:val="DB3E9A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ED6A69"/>
    <w:multiLevelType w:val="hybridMultilevel"/>
    <w:tmpl w:val="B920738E"/>
    <w:lvl w:ilvl="0" w:tplc="08090001">
      <w:start w:val="1"/>
      <w:numFmt w:val="bullet"/>
      <w:lvlText w:val=""/>
      <w:lvlJc w:val="left"/>
      <w:pPr>
        <w:ind w:left="720" w:hanging="360"/>
      </w:pPr>
      <w:rPr>
        <w:rFonts w:ascii="Symbol" w:hAnsi="Symbol" w:hint="default"/>
      </w:rPr>
    </w:lvl>
    <w:lvl w:ilvl="1" w:tplc="E81AD8B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8788B"/>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0B7023"/>
    <w:multiLevelType w:val="multilevel"/>
    <w:tmpl w:val="742C474A"/>
    <w:lvl w:ilvl="0">
      <w:start w:val="1"/>
      <w:numFmt w:val="decimal"/>
      <w:lvlText w:val="%1."/>
      <w:lvlJc w:val="left"/>
      <w:pPr>
        <w:ind w:left="360" w:hanging="360"/>
      </w:pPr>
    </w:lvl>
    <w:lvl w:ilvl="1">
      <w:start w:val="1"/>
      <w:numFmt w:val="decimal"/>
      <w:lvlText w:val="%1.%2."/>
      <w:lvlJc w:val="left"/>
      <w:pPr>
        <w:ind w:left="999"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AE4427"/>
    <w:multiLevelType w:val="hybridMultilevel"/>
    <w:tmpl w:val="B7A82330"/>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3" w15:restartNumberingAfterBreak="0">
    <w:nsid w:val="74984679"/>
    <w:multiLevelType w:val="hybridMultilevel"/>
    <w:tmpl w:val="C954494C"/>
    <w:lvl w:ilvl="0" w:tplc="08090001">
      <w:start w:val="1"/>
      <w:numFmt w:val="bullet"/>
      <w:lvlText w:val=""/>
      <w:lvlJc w:val="left"/>
      <w:pPr>
        <w:ind w:left="1996" w:hanging="360"/>
      </w:pPr>
      <w:rPr>
        <w:rFonts w:ascii="Symbol" w:hAnsi="Symbo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4" w15:restartNumberingAfterBreak="0">
    <w:nsid w:val="7B856290"/>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D63B90"/>
    <w:multiLevelType w:val="multilevel"/>
    <w:tmpl w:val="874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067C09"/>
    <w:multiLevelType w:val="hybridMultilevel"/>
    <w:tmpl w:val="6F5A3E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503859134">
    <w:abstractNumId w:val="38"/>
  </w:num>
  <w:num w:numId="2" w16cid:durableId="223878419">
    <w:abstractNumId w:val="27"/>
  </w:num>
  <w:num w:numId="3" w16cid:durableId="1610165111">
    <w:abstractNumId w:val="23"/>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549804816">
    <w:abstractNumId w:val="2"/>
  </w:num>
  <w:num w:numId="5" w16cid:durableId="428235257">
    <w:abstractNumId w:val="31"/>
  </w:num>
  <w:num w:numId="6" w16cid:durableId="1765563866">
    <w:abstractNumId w:val="28"/>
  </w:num>
  <w:num w:numId="7" w16cid:durableId="1276206435">
    <w:abstractNumId w:val="34"/>
  </w:num>
  <w:num w:numId="8" w16cid:durableId="1241527401">
    <w:abstractNumId w:val="3"/>
  </w:num>
  <w:num w:numId="9" w16cid:durableId="2977630">
    <w:abstractNumId w:val="0"/>
  </w:num>
  <w:num w:numId="10" w16cid:durableId="201673273">
    <w:abstractNumId w:val="32"/>
  </w:num>
  <w:num w:numId="11" w16cid:durableId="1410228685">
    <w:abstractNumId w:val="21"/>
  </w:num>
  <w:num w:numId="12" w16cid:durableId="102501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120738">
    <w:abstractNumId w:val="43"/>
  </w:num>
  <w:num w:numId="14" w16cid:durableId="1629047565">
    <w:abstractNumId w:val="30"/>
  </w:num>
  <w:num w:numId="15" w16cid:durableId="2012098002">
    <w:abstractNumId w:val="46"/>
  </w:num>
  <w:num w:numId="16" w16cid:durableId="268515967">
    <w:abstractNumId w:val="16"/>
  </w:num>
  <w:num w:numId="17" w16cid:durableId="1202940811">
    <w:abstractNumId w:val="4"/>
  </w:num>
  <w:num w:numId="18" w16cid:durableId="1190025535">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1423" w:hanging="431"/>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611737348">
    <w:abstractNumId w:val="39"/>
  </w:num>
  <w:num w:numId="20" w16cid:durableId="722947123">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1423" w:hanging="431"/>
        </w:pPr>
        <w:rPr>
          <w:rFonts w:asciiTheme="minorHAnsi" w:hAnsiTheme="minorHAnsi" w:hint="default"/>
          <w:b w:val="0"/>
          <w:bCs/>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987856118">
    <w:abstractNumId w:val="22"/>
  </w:num>
  <w:num w:numId="22" w16cid:durableId="1459177547">
    <w:abstractNumId w:val="10"/>
  </w:num>
  <w:num w:numId="23" w16cid:durableId="1985432192">
    <w:abstractNumId w:val="33"/>
  </w:num>
  <w:num w:numId="24" w16cid:durableId="1138112767">
    <w:abstractNumId w:val="9"/>
  </w:num>
  <w:num w:numId="25" w16cid:durableId="1250852634">
    <w:abstractNumId w:val="20"/>
  </w:num>
  <w:num w:numId="26" w16cid:durableId="999624748">
    <w:abstractNumId w:val="42"/>
  </w:num>
  <w:num w:numId="27" w16cid:durableId="1211726166">
    <w:abstractNumId w:val="18"/>
  </w:num>
  <w:num w:numId="28" w16cid:durableId="129135471">
    <w:abstractNumId w:val="41"/>
  </w:num>
  <w:num w:numId="29" w16cid:durableId="3217347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7229672">
    <w:abstractNumId w:val="11"/>
  </w:num>
  <w:num w:numId="31" w16cid:durableId="1460144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6846209">
    <w:abstractNumId w:val="23"/>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630550424">
    <w:abstractNumId w:val="37"/>
  </w:num>
  <w:num w:numId="34" w16cid:durableId="19980287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909298">
    <w:abstractNumId w:val="35"/>
  </w:num>
  <w:num w:numId="36" w16cid:durableId="1854957298">
    <w:abstractNumId w:val="13"/>
  </w:num>
  <w:num w:numId="37" w16cid:durableId="1479151650">
    <w:abstractNumId w:val="12"/>
  </w:num>
  <w:num w:numId="38" w16cid:durableId="7608136">
    <w:abstractNumId w:val="8"/>
  </w:num>
  <w:num w:numId="39" w16cid:durableId="95179687">
    <w:abstractNumId w:val="26"/>
  </w:num>
  <w:num w:numId="40" w16cid:durableId="1284312435">
    <w:abstractNumId w:val="45"/>
  </w:num>
  <w:num w:numId="41" w16cid:durableId="2126346686">
    <w:abstractNumId w:val="17"/>
  </w:num>
  <w:num w:numId="42" w16cid:durableId="1756128569">
    <w:abstractNumId w:val="25"/>
  </w:num>
  <w:num w:numId="43" w16cid:durableId="1723291567">
    <w:abstractNumId w:val="7"/>
  </w:num>
  <w:num w:numId="44" w16cid:durableId="508254305">
    <w:abstractNumId w:val="6"/>
  </w:num>
  <w:num w:numId="45" w16cid:durableId="481233685">
    <w:abstractNumId w:val="19"/>
  </w:num>
  <w:num w:numId="46" w16cid:durableId="1059867179">
    <w:abstractNumId w:val="29"/>
  </w:num>
  <w:num w:numId="47" w16cid:durableId="529103075">
    <w:abstractNumId w:val="1"/>
  </w:num>
  <w:num w:numId="48" w16cid:durableId="291667769">
    <w:abstractNumId w:val="36"/>
  </w:num>
  <w:num w:numId="49" w16cid:durableId="1732925689">
    <w:abstractNumId w:val="44"/>
  </w:num>
  <w:num w:numId="50" w16cid:durableId="891234611">
    <w:abstractNumId w:val="5"/>
  </w:num>
  <w:num w:numId="51" w16cid:durableId="381829095">
    <w:abstractNumId w:val="14"/>
  </w:num>
  <w:num w:numId="52" w16cid:durableId="1942297704">
    <w:abstractNumId w:val="24"/>
  </w:num>
  <w:num w:numId="53" w16cid:durableId="1240209036">
    <w:abstractNumId w:val="40"/>
  </w:num>
  <w:num w:numId="54" w16cid:durableId="15492798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606F6"/>
    <w:rsid w:val="000624B2"/>
    <w:rsid w:val="00065C6B"/>
    <w:rsid w:val="000717B5"/>
    <w:rsid w:val="00074C8C"/>
    <w:rsid w:val="000755AC"/>
    <w:rsid w:val="00080091"/>
    <w:rsid w:val="00080783"/>
    <w:rsid w:val="00082668"/>
    <w:rsid w:val="00087F57"/>
    <w:rsid w:val="0009203F"/>
    <w:rsid w:val="000933DC"/>
    <w:rsid w:val="00095119"/>
    <w:rsid w:val="00095EF3"/>
    <w:rsid w:val="000A092A"/>
    <w:rsid w:val="000A0E7E"/>
    <w:rsid w:val="000A1305"/>
    <w:rsid w:val="000A4907"/>
    <w:rsid w:val="000A4D8A"/>
    <w:rsid w:val="000A6B9C"/>
    <w:rsid w:val="000A738F"/>
    <w:rsid w:val="000B1080"/>
    <w:rsid w:val="000B11F3"/>
    <w:rsid w:val="000B16CC"/>
    <w:rsid w:val="000B1911"/>
    <w:rsid w:val="000B1AFB"/>
    <w:rsid w:val="000B213E"/>
    <w:rsid w:val="000B44E5"/>
    <w:rsid w:val="000B4624"/>
    <w:rsid w:val="000B46CC"/>
    <w:rsid w:val="000B4CAC"/>
    <w:rsid w:val="000B7B80"/>
    <w:rsid w:val="000C061E"/>
    <w:rsid w:val="000C3F05"/>
    <w:rsid w:val="000C401B"/>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825"/>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1E9"/>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0E65"/>
    <w:rsid w:val="0014320D"/>
    <w:rsid w:val="0014667C"/>
    <w:rsid w:val="0015350F"/>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86A3D"/>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4E78"/>
    <w:rsid w:val="001C55C2"/>
    <w:rsid w:val="001C6D2B"/>
    <w:rsid w:val="001D05A9"/>
    <w:rsid w:val="001D0981"/>
    <w:rsid w:val="001D4A52"/>
    <w:rsid w:val="001D5987"/>
    <w:rsid w:val="001D609E"/>
    <w:rsid w:val="001D6AFF"/>
    <w:rsid w:val="001D6EFA"/>
    <w:rsid w:val="001E1528"/>
    <w:rsid w:val="001E227A"/>
    <w:rsid w:val="001E59A5"/>
    <w:rsid w:val="001E5AF6"/>
    <w:rsid w:val="001E5BB1"/>
    <w:rsid w:val="001E6910"/>
    <w:rsid w:val="001E79D4"/>
    <w:rsid w:val="001E7BAB"/>
    <w:rsid w:val="001F3CFB"/>
    <w:rsid w:val="001F50FF"/>
    <w:rsid w:val="001F635A"/>
    <w:rsid w:val="00201B4B"/>
    <w:rsid w:val="00206835"/>
    <w:rsid w:val="00206EDA"/>
    <w:rsid w:val="00207C5A"/>
    <w:rsid w:val="00212661"/>
    <w:rsid w:val="00220DF6"/>
    <w:rsid w:val="00223D79"/>
    <w:rsid w:val="002255EF"/>
    <w:rsid w:val="00225FF8"/>
    <w:rsid w:val="002266F3"/>
    <w:rsid w:val="00230DE8"/>
    <w:rsid w:val="00233316"/>
    <w:rsid w:val="002333A7"/>
    <w:rsid w:val="00234463"/>
    <w:rsid w:val="00236849"/>
    <w:rsid w:val="00237B28"/>
    <w:rsid w:val="00240743"/>
    <w:rsid w:val="00240A86"/>
    <w:rsid w:val="00240E20"/>
    <w:rsid w:val="00241BCE"/>
    <w:rsid w:val="00243C32"/>
    <w:rsid w:val="002455D7"/>
    <w:rsid w:val="00246C04"/>
    <w:rsid w:val="002470C8"/>
    <w:rsid w:val="00251899"/>
    <w:rsid w:val="00252D67"/>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A5222"/>
    <w:rsid w:val="002B016F"/>
    <w:rsid w:val="002B0F16"/>
    <w:rsid w:val="002B4DBE"/>
    <w:rsid w:val="002B6711"/>
    <w:rsid w:val="002B6CC0"/>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0F0A"/>
    <w:rsid w:val="002F166B"/>
    <w:rsid w:val="002F2CF8"/>
    <w:rsid w:val="003001A4"/>
    <w:rsid w:val="0030038C"/>
    <w:rsid w:val="00306711"/>
    <w:rsid w:val="00310EF5"/>
    <w:rsid w:val="003129E4"/>
    <w:rsid w:val="00313692"/>
    <w:rsid w:val="00314964"/>
    <w:rsid w:val="00315271"/>
    <w:rsid w:val="00317AA7"/>
    <w:rsid w:val="0032130A"/>
    <w:rsid w:val="00321E87"/>
    <w:rsid w:val="00322E1A"/>
    <w:rsid w:val="00322EF6"/>
    <w:rsid w:val="003251F2"/>
    <w:rsid w:val="0032522F"/>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5EE6"/>
    <w:rsid w:val="003963D7"/>
    <w:rsid w:val="003979AE"/>
    <w:rsid w:val="00397B2A"/>
    <w:rsid w:val="003A1BB2"/>
    <w:rsid w:val="003A3865"/>
    <w:rsid w:val="003A4C04"/>
    <w:rsid w:val="003A6AA1"/>
    <w:rsid w:val="003B09C6"/>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418A"/>
    <w:rsid w:val="00444F88"/>
    <w:rsid w:val="00445161"/>
    <w:rsid w:val="00447D9E"/>
    <w:rsid w:val="0045444D"/>
    <w:rsid w:val="00455902"/>
    <w:rsid w:val="0045632B"/>
    <w:rsid w:val="004577CC"/>
    <w:rsid w:val="0045782A"/>
    <w:rsid w:val="004578B1"/>
    <w:rsid w:val="00460121"/>
    <w:rsid w:val="00461D57"/>
    <w:rsid w:val="00462C4F"/>
    <w:rsid w:val="00463E04"/>
    <w:rsid w:val="00465987"/>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1A46"/>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DFC"/>
    <w:rsid w:val="00544310"/>
    <w:rsid w:val="0055140F"/>
    <w:rsid w:val="00551A23"/>
    <w:rsid w:val="00552000"/>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2EE9"/>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0358"/>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192D"/>
    <w:rsid w:val="0066208C"/>
    <w:rsid w:val="0066442C"/>
    <w:rsid w:val="00665B41"/>
    <w:rsid w:val="00665E56"/>
    <w:rsid w:val="00665F38"/>
    <w:rsid w:val="0067438C"/>
    <w:rsid w:val="00675537"/>
    <w:rsid w:val="0067603A"/>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3C6D"/>
    <w:rsid w:val="006E4D56"/>
    <w:rsid w:val="006E5714"/>
    <w:rsid w:val="006E6EA7"/>
    <w:rsid w:val="006E770D"/>
    <w:rsid w:val="006F0B36"/>
    <w:rsid w:val="006F4770"/>
    <w:rsid w:val="00700030"/>
    <w:rsid w:val="00705091"/>
    <w:rsid w:val="00706F04"/>
    <w:rsid w:val="0071279C"/>
    <w:rsid w:val="00713C7B"/>
    <w:rsid w:val="00714C42"/>
    <w:rsid w:val="007151DC"/>
    <w:rsid w:val="007151DF"/>
    <w:rsid w:val="00715759"/>
    <w:rsid w:val="00716213"/>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77123"/>
    <w:rsid w:val="00780F85"/>
    <w:rsid w:val="007826A3"/>
    <w:rsid w:val="00782BD3"/>
    <w:rsid w:val="00783359"/>
    <w:rsid w:val="007846B9"/>
    <w:rsid w:val="0078679F"/>
    <w:rsid w:val="00790EAD"/>
    <w:rsid w:val="007A17AE"/>
    <w:rsid w:val="007A23C7"/>
    <w:rsid w:val="007A5E50"/>
    <w:rsid w:val="007B104A"/>
    <w:rsid w:val="007B3138"/>
    <w:rsid w:val="007B3740"/>
    <w:rsid w:val="007B4852"/>
    <w:rsid w:val="007B54BA"/>
    <w:rsid w:val="007B5569"/>
    <w:rsid w:val="007B72E5"/>
    <w:rsid w:val="007B7CB6"/>
    <w:rsid w:val="007B7E11"/>
    <w:rsid w:val="007C0E8C"/>
    <w:rsid w:val="007C1667"/>
    <w:rsid w:val="007C2234"/>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10E8"/>
    <w:rsid w:val="007F5D7C"/>
    <w:rsid w:val="007F701D"/>
    <w:rsid w:val="007F7982"/>
    <w:rsid w:val="00800008"/>
    <w:rsid w:val="0080065E"/>
    <w:rsid w:val="008016C3"/>
    <w:rsid w:val="00801BD2"/>
    <w:rsid w:val="008067A3"/>
    <w:rsid w:val="00810848"/>
    <w:rsid w:val="00812FA0"/>
    <w:rsid w:val="00813091"/>
    <w:rsid w:val="0081467A"/>
    <w:rsid w:val="00815FD4"/>
    <w:rsid w:val="00822620"/>
    <w:rsid w:val="00822D21"/>
    <w:rsid w:val="00822E01"/>
    <w:rsid w:val="008239FC"/>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5F7E"/>
    <w:rsid w:val="00857363"/>
    <w:rsid w:val="00857C89"/>
    <w:rsid w:val="008622D7"/>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581D"/>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A4A"/>
    <w:rsid w:val="008C5D7C"/>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8F7A25"/>
    <w:rsid w:val="009003CE"/>
    <w:rsid w:val="00901977"/>
    <w:rsid w:val="00904D51"/>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57DB3"/>
    <w:rsid w:val="0096000D"/>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97993"/>
    <w:rsid w:val="009A078A"/>
    <w:rsid w:val="009A2882"/>
    <w:rsid w:val="009A4F5C"/>
    <w:rsid w:val="009A5551"/>
    <w:rsid w:val="009A5FAB"/>
    <w:rsid w:val="009B3E6F"/>
    <w:rsid w:val="009B4985"/>
    <w:rsid w:val="009B702B"/>
    <w:rsid w:val="009B7553"/>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595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63D8"/>
    <w:rsid w:val="00A47696"/>
    <w:rsid w:val="00A505FC"/>
    <w:rsid w:val="00A547CF"/>
    <w:rsid w:val="00A57973"/>
    <w:rsid w:val="00A61CB9"/>
    <w:rsid w:val="00A6540D"/>
    <w:rsid w:val="00A666B6"/>
    <w:rsid w:val="00A66BD1"/>
    <w:rsid w:val="00A7242F"/>
    <w:rsid w:val="00A73EC9"/>
    <w:rsid w:val="00A74C4C"/>
    <w:rsid w:val="00A7597D"/>
    <w:rsid w:val="00A77118"/>
    <w:rsid w:val="00A778BC"/>
    <w:rsid w:val="00A82E67"/>
    <w:rsid w:val="00A83249"/>
    <w:rsid w:val="00A838EF"/>
    <w:rsid w:val="00A840FA"/>
    <w:rsid w:val="00A8675F"/>
    <w:rsid w:val="00A90EEE"/>
    <w:rsid w:val="00AA21C5"/>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6FE5"/>
    <w:rsid w:val="00AE7715"/>
    <w:rsid w:val="00AF00AB"/>
    <w:rsid w:val="00AF00B6"/>
    <w:rsid w:val="00AF0866"/>
    <w:rsid w:val="00AF0C68"/>
    <w:rsid w:val="00AF2FE7"/>
    <w:rsid w:val="00AF4375"/>
    <w:rsid w:val="00AF738B"/>
    <w:rsid w:val="00AF780A"/>
    <w:rsid w:val="00AF7E0E"/>
    <w:rsid w:val="00B02376"/>
    <w:rsid w:val="00B03768"/>
    <w:rsid w:val="00B04553"/>
    <w:rsid w:val="00B050F4"/>
    <w:rsid w:val="00B051A0"/>
    <w:rsid w:val="00B0737B"/>
    <w:rsid w:val="00B0768B"/>
    <w:rsid w:val="00B07F83"/>
    <w:rsid w:val="00B105B5"/>
    <w:rsid w:val="00B10C3A"/>
    <w:rsid w:val="00B11932"/>
    <w:rsid w:val="00B11D08"/>
    <w:rsid w:val="00B14D90"/>
    <w:rsid w:val="00B15432"/>
    <w:rsid w:val="00B16058"/>
    <w:rsid w:val="00B1714E"/>
    <w:rsid w:val="00B173C9"/>
    <w:rsid w:val="00B176AA"/>
    <w:rsid w:val="00B204D1"/>
    <w:rsid w:val="00B22BE5"/>
    <w:rsid w:val="00B22CF1"/>
    <w:rsid w:val="00B3009C"/>
    <w:rsid w:val="00B3258C"/>
    <w:rsid w:val="00B32F87"/>
    <w:rsid w:val="00B332ED"/>
    <w:rsid w:val="00B33428"/>
    <w:rsid w:val="00B34C63"/>
    <w:rsid w:val="00B370BA"/>
    <w:rsid w:val="00B42F4D"/>
    <w:rsid w:val="00B441C1"/>
    <w:rsid w:val="00B46687"/>
    <w:rsid w:val="00B47CCB"/>
    <w:rsid w:val="00B50959"/>
    <w:rsid w:val="00B5234B"/>
    <w:rsid w:val="00B56D53"/>
    <w:rsid w:val="00B611CA"/>
    <w:rsid w:val="00B615BD"/>
    <w:rsid w:val="00B64560"/>
    <w:rsid w:val="00B65B36"/>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551D"/>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1794E"/>
    <w:rsid w:val="00C2487B"/>
    <w:rsid w:val="00C25CDC"/>
    <w:rsid w:val="00C2612C"/>
    <w:rsid w:val="00C31BBE"/>
    <w:rsid w:val="00C3554B"/>
    <w:rsid w:val="00C36D73"/>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292E"/>
    <w:rsid w:val="00D434B8"/>
    <w:rsid w:val="00D43792"/>
    <w:rsid w:val="00D44057"/>
    <w:rsid w:val="00D441C9"/>
    <w:rsid w:val="00D4482B"/>
    <w:rsid w:val="00D4769B"/>
    <w:rsid w:val="00D47FF5"/>
    <w:rsid w:val="00D50DEA"/>
    <w:rsid w:val="00D51BE9"/>
    <w:rsid w:val="00D51E45"/>
    <w:rsid w:val="00D527A2"/>
    <w:rsid w:val="00D52F88"/>
    <w:rsid w:val="00D53967"/>
    <w:rsid w:val="00D540A7"/>
    <w:rsid w:val="00D55C4F"/>
    <w:rsid w:val="00D57A61"/>
    <w:rsid w:val="00D6119F"/>
    <w:rsid w:val="00D62DC7"/>
    <w:rsid w:val="00D64711"/>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D88"/>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51B"/>
    <w:rsid w:val="00E56EAB"/>
    <w:rsid w:val="00E6064D"/>
    <w:rsid w:val="00E61271"/>
    <w:rsid w:val="00E6251D"/>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1757"/>
    <w:rsid w:val="00E91B1E"/>
    <w:rsid w:val="00E9293C"/>
    <w:rsid w:val="00E94BBE"/>
    <w:rsid w:val="00EA1182"/>
    <w:rsid w:val="00EA33C1"/>
    <w:rsid w:val="00EA39E1"/>
    <w:rsid w:val="00EA3A46"/>
    <w:rsid w:val="00EA7499"/>
    <w:rsid w:val="00EB0621"/>
    <w:rsid w:val="00EB2275"/>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7B92"/>
    <w:rsid w:val="00F21E78"/>
    <w:rsid w:val="00F22730"/>
    <w:rsid w:val="00F22AFA"/>
    <w:rsid w:val="00F241CD"/>
    <w:rsid w:val="00F27AC8"/>
    <w:rsid w:val="00F32AE4"/>
    <w:rsid w:val="00F3346F"/>
    <w:rsid w:val="00F34E4E"/>
    <w:rsid w:val="00F36C30"/>
    <w:rsid w:val="00F40CB3"/>
    <w:rsid w:val="00F45733"/>
    <w:rsid w:val="00F45E9D"/>
    <w:rsid w:val="00F47DD1"/>
    <w:rsid w:val="00F5129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39F"/>
    <w:rsid w:val="00F77BCB"/>
    <w:rsid w:val="00F81037"/>
    <w:rsid w:val="00F84274"/>
    <w:rsid w:val="00F847EB"/>
    <w:rsid w:val="00F8771F"/>
    <w:rsid w:val="00F901F7"/>
    <w:rsid w:val="00F91ADA"/>
    <w:rsid w:val="00F91D22"/>
    <w:rsid w:val="00F975D5"/>
    <w:rsid w:val="00FA61B0"/>
    <w:rsid w:val="00FA6D88"/>
    <w:rsid w:val="00FA7639"/>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379A"/>
    <w:rsid w:val="00FE4328"/>
    <w:rsid w:val="00FE601F"/>
    <w:rsid w:val="00FE606D"/>
    <w:rsid w:val="00FF07B6"/>
    <w:rsid w:val="00FF1F46"/>
    <w:rsid w:val="00FF384E"/>
    <w:rsid w:val="00FF517C"/>
    <w:rsid w:val="00FF6527"/>
    <w:rsid w:val="00FF6767"/>
    <w:rsid w:val="00FF6E0F"/>
    <w:rsid w:val="00FF7BC0"/>
    <w:rsid w:val="00FF7CA1"/>
    <w:rsid w:val="00FF7F1A"/>
    <w:rsid w:val="077E1873"/>
    <w:rsid w:val="1029C5B3"/>
    <w:rsid w:val="11487EF9"/>
    <w:rsid w:val="17BFC994"/>
    <w:rsid w:val="181CB505"/>
    <w:rsid w:val="2FCB787B"/>
    <w:rsid w:val="3BDB4323"/>
    <w:rsid w:val="58419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FE4328"/>
    <w:pPr>
      <w:numPr>
        <w:numId w:val="35"/>
      </w:numPr>
      <w:jc w:val="both"/>
      <w:outlineLvl w:val="0"/>
    </w:pPr>
    <w:rPr>
      <w:rFonts w:asciiTheme="majorHAnsi" w:hAnsiTheme="majorHAnsi" w:cstheme="majorHAnsi"/>
      <w:b/>
      <w:sz w:val="28"/>
      <w:szCs w:val="28"/>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E4328"/>
    <w:rPr>
      <w:rFonts w:asciiTheme="majorHAnsi" w:hAnsiTheme="majorHAnsi" w:cstheme="majorHAnsi"/>
      <w:b/>
      <w:sz w:val="28"/>
      <w:szCs w:val="28"/>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0"/>
      <w:contextualSpacing w:val="0"/>
    </w:pPr>
    <w:rPr>
      <w:rFonts w:cstheme="minorHAnsi"/>
      <w:b w:val="0"/>
      <w:sz w:val="22"/>
    </w:rPr>
  </w:style>
  <w:style w:type="paragraph" w:customStyle="1" w:styleId="Heading1">
    <w:name w:val="Heading1"/>
    <w:basedOn w:val="Normal"/>
    <w:next w:val="Normal"/>
    <w:qFormat/>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901977"/>
    <w:rPr>
      <w:color w:val="7030A0"/>
      <w:u w:val="single"/>
    </w:rPr>
  </w:style>
  <w:style w:type="paragraph" w:customStyle="1" w:styleId="TSB-PolicyBullets">
    <w:name w:val="TSB - Policy Bullets"/>
    <w:basedOn w:val="ListParagraph"/>
    <w:link w:val="TSB-PolicyBulletsChar"/>
    <w:autoRedefine/>
    <w:qFormat/>
    <w:rsid w:val="00FE4328"/>
    <w:pPr>
      <w:tabs>
        <w:tab w:val="left" w:pos="3686"/>
      </w:tabs>
      <w:spacing w:after="120"/>
      <w:ind w:left="2143" w:hanging="360"/>
      <w:contextualSpacing w:val="0"/>
      <w:jc w:val="both"/>
    </w:pPr>
  </w:style>
  <w:style w:type="paragraph" w:customStyle="1" w:styleId="TSB-Level2Numbers">
    <w:name w:val="TSB - Level 2 Numbers"/>
    <w:basedOn w:val="TSB-Level1Numbers"/>
    <w:link w:val="TSB-Level2NumbersChar"/>
    <w:autoRedefine/>
    <w:qFormat/>
    <w:rsid w:val="008D4F9D"/>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E4328"/>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autoRedefine/>
    <w:qFormat/>
    <w:rsid w:val="00FE4328"/>
    <w:pPr>
      <w:numPr>
        <w:numId w:val="6"/>
      </w:numPr>
      <w:spacing w:after="0"/>
      <w:ind w:left="1922" w:hanging="357"/>
    </w:pPr>
    <w:rPr>
      <w:sz w:val="24"/>
    </w:rPr>
  </w:style>
  <w:style w:type="character" w:styleId="UnresolvedMention">
    <w:name w:val="Unresolved Mention"/>
    <w:basedOn w:val="DefaultParagraphFont"/>
    <w:uiPriority w:val="99"/>
    <w:semiHidden/>
    <w:unhideWhenUsed/>
    <w:rsid w:val="00A73EC9"/>
    <w:rPr>
      <w:color w:val="605E5C"/>
      <w:shd w:val="clear" w:color="auto" w:fill="E1DFDD"/>
    </w:rPr>
  </w:style>
  <w:style w:type="paragraph" w:styleId="BodyText">
    <w:name w:val="Body Text"/>
    <w:basedOn w:val="Normal"/>
    <w:link w:val="BodyTextChar"/>
    <w:uiPriority w:val="1"/>
    <w:rsid w:val="001E7BAB"/>
    <w:pPr>
      <w:spacing w:after="160" w:line="259" w:lineRule="auto"/>
    </w:pPr>
    <w:rPr>
      <w:rFonts w:asciiTheme="minorHAnsi" w:hAnsiTheme="minorHAnsi" w:cstheme="minorBidi"/>
      <w:sz w:val="24"/>
      <w:szCs w:val="24"/>
      <w:lang w:val="en-US"/>
    </w:rPr>
  </w:style>
  <w:style w:type="character" w:customStyle="1" w:styleId="BodyTextChar">
    <w:name w:val="Body Text Char"/>
    <w:basedOn w:val="DefaultParagraphFont"/>
    <w:link w:val="BodyText"/>
    <w:uiPriority w:val="1"/>
    <w:rsid w:val="001E7BAB"/>
    <w:rPr>
      <w:sz w:val="24"/>
      <w:szCs w:val="24"/>
      <w:lang w:val="en-US"/>
    </w:rPr>
  </w:style>
  <w:style w:type="paragraph" w:styleId="TOCHeading">
    <w:name w:val="TOC Heading"/>
    <w:basedOn w:val="Heading10"/>
    <w:next w:val="Normal"/>
    <w:uiPriority w:val="39"/>
    <w:unhideWhenUsed/>
    <w:qFormat/>
    <w:rsid w:val="00F7739F"/>
    <w:pPr>
      <w:keepNext/>
      <w:keepLines/>
      <w:numPr>
        <w:numId w:val="0"/>
      </w:numPr>
      <w:spacing w:before="240" w:after="0" w:line="259" w:lineRule="auto"/>
      <w:contextualSpacing w:val="0"/>
      <w:outlineLvl w:val="9"/>
    </w:pPr>
    <w:rPr>
      <w:rFonts w:eastAsiaTheme="majorEastAsia" w:cstheme="majorBidi"/>
      <w:b w:val="0"/>
      <w:color w:val="2F5496" w:themeColor="accent1" w:themeShade="BF"/>
      <w:sz w:val="32"/>
      <w:lang w:val="en-US"/>
    </w:rPr>
  </w:style>
  <w:style w:type="paragraph" w:styleId="TOC1">
    <w:name w:val="toc 1"/>
    <w:basedOn w:val="Normal"/>
    <w:next w:val="Normal"/>
    <w:autoRedefine/>
    <w:uiPriority w:val="39"/>
    <w:unhideWhenUsed/>
    <w:rsid w:val="00552000"/>
    <w:pPr>
      <w:tabs>
        <w:tab w:val="left" w:pos="440"/>
        <w:tab w:val="right" w:leader="underscore" w:pos="9016"/>
      </w:tabs>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F7739F"/>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F7739F"/>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F7739F"/>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F7739F"/>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7739F"/>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7739F"/>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7739F"/>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7739F"/>
    <w:pPr>
      <w:spacing w:after="0"/>
      <w:ind w:left="1760"/>
    </w:pPr>
    <w:rPr>
      <w:rFonts w:asciiTheme="minorHAnsi" w:hAnsiTheme="minorHAnsi" w:cstheme="minorHAnsi"/>
      <w:sz w:val="20"/>
      <w:szCs w:val="20"/>
    </w:rPr>
  </w:style>
  <w:style w:type="paragraph" w:customStyle="1" w:styleId="Style2">
    <w:name w:val="Style2"/>
    <w:basedOn w:val="Heading10"/>
    <w:link w:val="Style2Char"/>
    <w:autoRedefine/>
    <w:qFormat/>
    <w:rsid w:val="00FE4328"/>
    <w:pPr>
      <w:numPr>
        <w:ilvl w:val="1"/>
      </w:numPr>
      <w:contextualSpacing w:val="0"/>
    </w:pPr>
    <w:rPr>
      <w:rFonts w:asciiTheme="minorHAnsi" w:hAnsiTheme="minorHAnsi" w:cstheme="minorHAnsi"/>
      <w:b w:val="0"/>
      <w:sz w:val="24"/>
    </w:rPr>
  </w:style>
  <w:style w:type="paragraph" w:customStyle="1" w:styleId="PolicyLevel3">
    <w:name w:val="Policy Level 3"/>
    <w:basedOn w:val="Style2"/>
    <w:qFormat/>
    <w:rsid w:val="002B6CC0"/>
  </w:style>
  <w:style w:type="character" w:customStyle="1" w:styleId="PolicyBulletsChar">
    <w:name w:val="Policy Bullets Char"/>
    <w:basedOn w:val="ListParagraphChar"/>
    <w:link w:val="PolicyBullets"/>
    <w:rsid w:val="00FE4328"/>
    <w:rPr>
      <w:sz w:val="24"/>
    </w:rPr>
  </w:style>
  <w:style w:type="character" w:customStyle="1" w:styleId="Style2Char">
    <w:name w:val="Style2 Char"/>
    <w:basedOn w:val="Heading1Char"/>
    <w:link w:val="Style2"/>
    <w:rsid w:val="00FE4328"/>
    <w:rPr>
      <w:rFonts w:asciiTheme="majorHAnsi" w:hAnsiTheme="majorHAnsi" w:cstheme="minorHAnsi"/>
      <w:b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966207012">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92111257">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D1B36F-58EC-4969-A659-D006FD96239D}">
  <ds:schemaRefs>
    <ds:schemaRef ds:uri="http://schemas.openxmlformats.org/officeDocument/2006/bibliography"/>
  </ds:schemaRefs>
</ds:datastoreItem>
</file>

<file path=customXml/itemProps2.xml><?xml version="1.0" encoding="utf-8"?>
<ds:datastoreItem xmlns:ds="http://schemas.openxmlformats.org/officeDocument/2006/customXml" ds:itemID="{8A02A39D-CD98-4B2F-984B-2853D34BF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94146-c8ed-40f6-8b19-31e42f006103"/>
    <ds:schemaRef ds:uri="9cdef66b-da02-42f4-b6df-0d417b979b31"/>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56708-F0E2-4042-BB18-D1C49F262082}">
  <ds:schemaRefs>
    <ds:schemaRef ds:uri="http://schemas.microsoft.com/sharepoint/v3/contenttype/forms"/>
  </ds:schemaRefs>
</ds:datastoreItem>
</file>

<file path=customXml/itemProps4.xml><?xml version="1.0" encoding="utf-8"?>
<ds:datastoreItem xmlns:ds="http://schemas.openxmlformats.org/officeDocument/2006/customXml" ds:itemID="{75FE3391-A536-47B0-8AC5-63E832049667}">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docProps/app.xml><?xml version="1.0" encoding="utf-8"?>
<Properties xmlns="http://schemas.openxmlformats.org/officeDocument/2006/extended-properties" xmlns:vt="http://schemas.openxmlformats.org/officeDocument/2006/docPropsVTypes">
  <Template>Policy Document 21042015</Template>
  <TotalTime>9</TotalTime>
  <Pages>7</Pages>
  <Words>1027</Words>
  <Characters>6706</Characters>
  <Application>Microsoft Office Word</Application>
  <DocSecurity>0</DocSecurity>
  <Lines>227</Lines>
  <Paragraphs>139</Paragraphs>
  <ScaleCrop>false</ScaleCrop>
  <Company>Microsoft</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Broad, Hayley</cp:lastModifiedBy>
  <cp:revision>16</cp:revision>
  <cp:lastPrinted>2021-01-05T10:25:00Z</cp:lastPrinted>
  <dcterms:created xsi:type="dcterms:W3CDTF">2020-12-28T17:26:00Z</dcterms:created>
  <dcterms:modified xsi:type="dcterms:W3CDTF">2025-10-22T13:49:00Z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