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972B83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55EDB212" w:rsidR="00B105B5" w:rsidRDefault="00B105B5" w:rsidP="00E91232">
      <w:pPr>
        <w:spacing w:after="0" w:line="240" w:lineRule="auto"/>
        <w:rPr>
          <w:rFonts w:ascii="Calibri" w:eastAsiaTheme="minorEastAsia" w:hAnsi="Calibri" w:cs="Calibri"/>
          <w:b/>
          <w:sz w:val="32"/>
          <w:lang w:val="en-US" w:eastAsia="ja-JP"/>
        </w:rPr>
      </w:pPr>
    </w:p>
    <w:p w14:paraId="1AD53CE6" w14:textId="77777777" w:rsidR="008A7F92" w:rsidRPr="00FC4F96" w:rsidRDefault="008A7F92" w:rsidP="00E91232">
      <w:pPr>
        <w:spacing w:after="0" w:line="240" w:lineRule="auto"/>
        <w:rPr>
          <w:rFonts w:ascii="Calibri" w:eastAsiaTheme="minorEastAsia" w:hAnsi="Calibri" w:cs="Calibri"/>
          <w:b/>
          <w:sz w:val="32"/>
          <w:lang w:val="en-US" w:eastAsia="ja-JP"/>
        </w:rPr>
      </w:pPr>
    </w:p>
    <w:p w14:paraId="2C43B91B" w14:textId="112AE8F3" w:rsidR="00A23725" w:rsidRPr="00464F6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64F65">
        <w:rPr>
          <w:rFonts w:ascii="Century Gothic" w:eastAsiaTheme="majorEastAsia" w:hAnsi="Century Gothic" w:cs="Calibri"/>
          <w:bCs/>
          <w:color w:val="00B050"/>
          <w:sz w:val="72"/>
          <w:szCs w:val="72"/>
          <w:lang w:eastAsia="ja-JP"/>
        </w:rPr>
        <w:t>The Linden Centre</w:t>
      </w:r>
    </w:p>
    <w:p w14:paraId="1C114D48" w14:textId="5F8D83EF" w:rsidR="004B49D9" w:rsidRPr="00464F65" w:rsidRDefault="004B49D9" w:rsidP="004B49D9">
      <w:pPr>
        <w:rPr>
          <w:rFonts w:ascii="Century Gothic" w:eastAsiaTheme="majorEastAsia" w:hAnsi="Century Gothic" w:cs="Arial"/>
          <w:color w:val="000000" w:themeColor="text1"/>
          <w:lang w:eastAsia="ja-JP"/>
        </w:rPr>
      </w:pPr>
    </w:p>
    <w:p w14:paraId="41AED886" w14:textId="77777777" w:rsidR="008A7F92" w:rsidRPr="00464F65" w:rsidRDefault="008A7F92" w:rsidP="003868EC">
      <w:pPr>
        <w:jc w:val="center"/>
        <w:rPr>
          <w:rFonts w:ascii="Century Gothic" w:eastAsiaTheme="majorEastAsia" w:hAnsi="Century Gothic" w:cs="Arial"/>
          <w:color w:val="000000" w:themeColor="text1"/>
          <w:sz w:val="72"/>
          <w:szCs w:val="80"/>
          <w:lang w:val="en-US" w:eastAsia="ja-JP"/>
        </w:rPr>
      </w:pPr>
    </w:p>
    <w:p w14:paraId="220FB884" w14:textId="77777777" w:rsidR="00135A93" w:rsidRPr="00464F65" w:rsidRDefault="00135A93" w:rsidP="00135A93">
      <w:pPr>
        <w:jc w:val="center"/>
        <w:rPr>
          <w:rFonts w:ascii="Century Gothic" w:hAnsi="Century Gothic"/>
          <w:sz w:val="72"/>
        </w:rPr>
      </w:pPr>
      <w:r w:rsidRPr="00464F65">
        <w:rPr>
          <w:rFonts w:ascii="Century Gothic" w:hAnsi="Century Gothic"/>
          <w:sz w:val="72"/>
        </w:rPr>
        <w:t>Asset Control Policy</w:t>
      </w:r>
    </w:p>
    <w:p w14:paraId="50266CC1" w14:textId="77777777" w:rsidR="00135A93" w:rsidRDefault="00135A93" w:rsidP="00135A93">
      <w:pPr>
        <w:jc w:val="center"/>
        <w:rPr>
          <w:sz w:val="72"/>
        </w:rPr>
      </w:pPr>
    </w:p>
    <w:p w14:paraId="6D2708EB" w14:textId="77777777" w:rsidR="00135A93" w:rsidRDefault="00135A93" w:rsidP="00135A93">
      <w:pPr>
        <w:jc w:val="center"/>
        <w:rPr>
          <w:sz w:val="72"/>
        </w:rPr>
      </w:pPr>
    </w:p>
    <w:tbl>
      <w:tblPr>
        <w:tblStyle w:val="TableGrid"/>
        <w:tblW w:w="0" w:type="auto"/>
        <w:tblLook w:val="04A0" w:firstRow="1" w:lastRow="0" w:firstColumn="1" w:lastColumn="0" w:noHBand="0" w:noVBand="1"/>
      </w:tblPr>
      <w:tblGrid>
        <w:gridCol w:w="3005"/>
        <w:gridCol w:w="3794"/>
        <w:gridCol w:w="2217"/>
      </w:tblGrid>
      <w:tr w:rsidR="00464F65" w:rsidRPr="00705063" w14:paraId="520E969F" w14:textId="77777777" w:rsidTr="084F7EDD">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924284" w14:textId="77777777" w:rsidR="00464F65" w:rsidRPr="00705063" w:rsidRDefault="00464F65" w:rsidP="00A927A7">
            <w:pPr>
              <w:rPr>
                <w:rFonts w:ascii="Century Gothic" w:hAnsi="Century Gothic"/>
              </w:rPr>
            </w:pPr>
            <w:r w:rsidRPr="00705063">
              <w:rPr>
                <w:rFonts w:ascii="Century Gothic" w:hAnsi="Century Gothic"/>
              </w:rPr>
              <w:t xml:space="preserve">Signed by: </w:t>
            </w:r>
          </w:p>
        </w:tc>
      </w:tr>
      <w:tr w:rsidR="00464F65" w:rsidRPr="00705063" w14:paraId="0A37170C" w14:textId="77777777" w:rsidTr="084F7ED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B53558" w14:textId="77777777" w:rsidR="00464F65" w:rsidRPr="00705063" w:rsidRDefault="00464F65" w:rsidP="00A927A7">
            <w:pPr>
              <w:rPr>
                <w:rFonts w:ascii="Century Gothic" w:hAnsi="Century Gothic"/>
              </w:rPr>
            </w:pPr>
          </w:p>
          <w:p w14:paraId="06CC33CF" w14:textId="77777777" w:rsidR="00464F65" w:rsidRPr="00705063" w:rsidRDefault="00464F65" w:rsidP="00A927A7">
            <w:pPr>
              <w:rPr>
                <w:rFonts w:ascii="Century Gothic" w:hAnsi="Century Gothic"/>
              </w:rPr>
            </w:pPr>
          </w:p>
          <w:p w14:paraId="62EC4093" w14:textId="77777777" w:rsidR="00464F65" w:rsidRPr="00705063" w:rsidRDefault="00464F6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761FF8" w14:textId="77777777" w:rsidR="00464F65" w:rsidRPr="00705063" w:rsidRDefault="00464F65" w:rsidP="00A927A7">
            <w:pPr>
              <w:rPr>
                <w:rFonts w:ascii="Century Gothic" w:hAnsi="Century Gothic"/>
              </w:rPr>
            </w:pPr>
          </w:p>
          <w:p w14:paraId="7AB53B64" w14:textId="77777777" w:rsidR="00464F65" w:rsidRPr="00705063" w:rsidRDefault="00464F6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B4646A" w14:textId="77777777" w:rsidR="00464F65" w:rsidRPr="00705063" w:rsidRDefault="00464F65" w:rsidP="00A927A7">
            <w:pPr>
              <w:rPr>
                <w:rFonts w:ascii="Century Gothic" w:hAnsi="Century Gothic"/>
              </w:rPr>
            </w:pPr>
          </w:p>
          <w:p w14:paraId="447CFE5D" w14:textId="3199D097" w:rsidR="00464F65" w:rsidRPr="00705063" w:rsidRDefault="00464F65" w:rsidP="00A927A7">
            <w:pPr>
              <w:rPr>
                <w:rFonts w:ascii="Century Gothic" w:hAnsi="Century Gothic"/>
              </w:rPr>
            </w:pPr>
            <w:r w:rsidRPr="084F7EDD">
              <w:rPr>
                <w:rFonts w:ascii="Century Gothic" w:hAnsi="Century Gothic"/>
              </w:rPr>
              <w:t xml:space="preserve">Date: </w:t>
            </w:r>
            <w:r w:rsidR="0029795A" w:rsidRPr="0029795A">
              <w:rPr>
                <w:rFonts w:ascii="Century Gothic" w:hAnsi="Century Gothic"/>
              </w:rPr>
              <w:t>17/11/2025</w:t>
            </w:r>
          </w:p>
        </w:tc>
      </w:tr>
      <w:tr w:rsidR="00464F65" w:rsidRPr="00705063" w14:paraId="0F4E7760" w14:textId="77777777" w:rsidTr="084F7ED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7BD1FD" w14:textId="77777777" w:rsidR="00464F65" w:rsidRPr="00705063" w:rsidRDefault="00464F65" w:rsidP="00A927A7">
            <w:pPr>
              <w:rPr>
                <w:rFonts w:ascii="Century Gothic" w:hAnsi="Century Gothic"/>
              </w:rPr>
            </w:pPr>
          </w:p>
          <w:p w14:paraId="6F33E4AC" w14:textId="77777777" w:rsidR="00464F65" w:rsidRPr="00705063" w:rsidRDefault="00464F65" w:rsidP="00A927A7">
            <w:pPr>
              <w:rPr>
                <w:rFonts w:ascii="Century Gothic" w:hAnsi="Century Gothic"/>
              </w:rPr>
            </w:pPr>
          </w:p>
          <w:p w14:paraId="34D88DCD" w14:textId="77777777" w:rsidR="00464F65" w:rsidRPr="00705063" w:rsidRDefault="00464F6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C4B9ED" w14:textId="77777777" w:rsidR="00464F65" w:rsidRPr="00705063" w:rsidRDefault="00464F65" w:rsidP="00A927A7">
            <w:pPr>
              <w:rPr>
                <w:rFonts w:ascii="Century Gothic" w:hAnsi="Century Gothic"/>
              </w:rPr>
            </w:pPr>
          </w:p>
          <w:p w14:paraId="001DABBE" w14:textId="77777777" w:rsidR="00464F65" w:rsidRPr="00705063" w:rsidRDefault="00464F65" w:rsidP="00A927A7">
            <w:pPr>
              <w:rPr>
                <w:rFonts w:ascii="Century Gothic" w:hAnsi="Century Gothic"/>
              </w:rPr>
            </w:pPr>
            <w:r w:rsidRPr="00705063">
              <w:rPr>
                <w:rFonts w:ascii="Century Gothic" w:hAnsi="Century Gothic"/>
              </w:rPr>
              <w:t xml:space="preserve">Chair of Management Committee </w:t>
            </w:r>
          </w:p>
          <w:p w14:paraId="0D524835" w14:textId="77777777" w:rsidR="00464F65" w:rsidRPr="00705063" w:rsidRDefault="00464F6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A8C4DE" w14:textId="77777777" w:rsidR="00464F65" w:rsidRPr="00705063" w:rsidRDefault="00464F65" w:rsidP="00A927A7">
            <w:pPr>
              <w:rPr>
                <w:rFonts w:ascii="Century Gothic" w:hAnsi="Century Gothic"/>
              </w:rPr>
            </w:pPr>
          </w:p>
          <w:p w14:paraId="6D952F8F" w14:textId="51CD76B0" w:rsidR="00464F65" w:rsidRPr="00705063" w:rsidRDefault="00464F65" w:rsidP="00A927A7">
            <w:pPr>
              <w:rPr>
                <w:rFonts w:ascii="Century Gothic" w:hAnsi="Century Gothic"/>
              </w:rPr>
            </w:pPr>
            <w:r w:rsidRPr="084F7EDD">
              <w:rPr>
                <w:rFonts w:ascii="Century Gothic" w:hAnsi="Century Gothic"/>
              </w:rPr>
              <w:t>Date</w:t>
            </w:r>
            <w:r w:rsidR="0029795A">
              <w:rPr>
                <w:rFonts w:ascii="Century Gothic" w:hAnsi="Century Gothic"/>
              </w:rPr>
              <w:t>:</w:t>
            </w:r>
            <w:r w:rsidRPr="084F7EDD">
              <w:rPr>
                <w:rFonts w:ascii="Century Gothic" w:hAnsi="Century Gothic"/>
              </w:rPr>
              <w:t xml:space="preserve"> </w:t>
            </w:r>
            <w:r w:rsidR="0029795A" w:rsidRPr="0029795A">
              <w:rPr>
                <w:rFonts w:ascii="Century Gothic" w:hAnsi="Century Gothic"/>
              </w:rPr>
              <w:t>17/11/2025</w:t>
            </w:r>
          </w:p>
        </w:tc>
      </w:tr>
    </w:tbl>
    <w:p w14:paraId="504667D4" w14:textId="77777777" w:rsidR="00464F65" w:rsidRPr="00705063" w:rsidRDefault="00464F65" w:rsidP="00464F6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10B9B" w:rsidRPr="00705063" w14:paraId="5CE0283E" w14:textId="77777777" w:rsidTr="084F7ED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0A1492" w14:textId="77777777" w:rsidR="00D10B9B" w:rsidRPr="00705063" w:rsidRDefault="00D10B9B" w:rsidP="00D10B9B">
            <w:pPr>
              <w:rPr>
                <w:rFonts w:ascii="Century Gothic" w:hAnsi="Century Gothic"/>
              </w:rPr>
            </w:pPr>
          </w:p>
          <w:p w14:paraId="75C3F5BC" w14:textId="77777777" w:rsidR="00D10B9B" w:rsidRPr="00705063" w:rsidRDefault="00D10B9B" w:rsidP="00D10B9B">
            <w:pPr>
              <w:rPr>
                <w:rFonts w:ascii="Century Gothic" w:hAnsi="Century Gothic"/>
              </w:rPr>
            </w:pPr>
            <w:r w:rsidRPr="00705063">
              <w:rPr>
                <w:rFonts w:ascii="Century Gothic" w:hAnsi="Century Gothic"/>
              </w:rPr>
              <w:t>Last Updated</w:t>
            </w:r>
          </w:p>
          <w:p w14:paraId="79B71F2F" w14:textId="77777777" w:rsidR="00D10B9B" w:rsidRPr="00705063" w:rsidRDefault="00D10B9B" w:rsidP="00D10B9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719646" w14:textId="77777777" w:rsidR="00D10B9B" w:rsidRDefault="00D10B9B" w:rsidP="00D10B9B">
            <w:pPr>
              <w:rPr>
                <w:rFonts w:ascii="Century Gothic" w:hAnsi="Century Gothic"/>
              </w:rPr>
            </w:pPr>
          </w:p>
          <w:p w14:paraId="4F35C555" w14:textId="16196AB5" w:rsidR="0029795A" w:rsidRPr="00705063" w:rsidRDefault="0029795A" w:rsidP="00D10B9B">
            <w:pPr>
              <w:rPr>
                <w:rFonts w:ascii="Century Gothic" w:hAnsi="Century Gothic"/>
              </w:rPr>
            </w:pPr>
            <w:r w:rsidRPr="0029795A">
              <w:rPr>
                <w:rFonts w:ascii="Century Gothic" w:hAnsi="Century Gothic"/>
              </w:rPr>
              <w:t>17/11/2025</w:t>
            </w:r>
          </w:p>
        </w:tc>
      </w:tr>
      <w:tr w:rsidR="00D10B9B" w:rsidRPr="00705063" w14:paraId="1569C999" w14:textId="77777777" w:rsidTr="084F7ED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74BA14" w14:textId="77777777" w:rsidR="00D10B9B" w:rsidRPr="00705063" w:rsidRDefault="00D10B9B" w:rsidP="00D10B9B">
            <w:pPr>
              <w:rPr>
                <w:rFonts w:ascii="Century Gothic" w:hAnsi="Century Gothic"/>
              </w:rPr>
            </w:pPr>
          </w:p>
          <w:p w14:paraId="7F1345C9" w14:textId="77777777" w:rsidR="00D10B9B" w:rsidRPr="00705063" w:rsidRDefault="00D10B9B" w:rsidP="00D10B9B">
            <w:pPr>
              <w:rPr>
                <w:rFonts w:ascii="Century Gothic" w:hAnsi="Century Gothic"/>
              </w:rPr>
            </w:pPr>
            <w:r w:rsidRPr="00705063">
              <w:rPr>
                <w:rFonts w:ascii="Century Gothic" w:hAnsi="Century Gothic"/>
              </w:rPr>
              <w:t>Review Due:</w:t>
            </w:r>
          </w:p>
          <w:p w14:paraId="21693CE3" w14:textId="77777777" w:rsidR="00D10B9B" w:rsidRPr="00705063" w:rsidRDefault="00D10B9B" w:rsidP="00D10B9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3AC20D" w14:textId="77777777" w:rsidR="00D10B9B" w:rsidRDefault="00D10B9B" w:rsidP="00D10B9B">
            <w:pPr>
              <w:rPr>
                <w:rFonts w:ascii="Century Gothic" w:hAnsi="Century Gothic"/>
              </w:rPr>
            </w:pPr>
          </w:p>
          <w:p w14:paraId="4343A6FB" w14:textId="10DAF77C" w:rsidR="0029795A" w:rsidRPr="00705063" w:rsidRDefault="0029795A" w:rsidP="00D10B9B">
            <w:pPr>
              <w:rPr>
                <w:rFonts w:ascii="Century Gothic" w:hAnsi="Century Gothic"/>
              </w:rPr>
            </w:pPr>
            <w:r w:rsidRPr="0029795A">
              <w:rPr>
                <w:rFonts w:ascii="Century Gothic" w:hAnsi="Century Gothic"/>
              </w:rPr>
              <w:t>17/11/202</w:t>
            </w:r>
            <w:r w:rsidR="002739B9">
              <w:rPr>
                <w:rFonts w:ascii="Century Gothic" w:hAnsi="Century Gothic"/>
              </w:rPr>
              <w:t>6</w:t>
            </w:r>
          </w:p>
        </w:tc>
      </w:tr>
    </w:tbl>
    <w:p w14:paraId="0D8E134A" w14:textId="77777777" w:rsidR="00135A93" w:rsidRDefault="00135A93" w:rsidP="00135A93">
      <w:pPr>
        <w:jc w:val="center"/>
        <w:rPr>
          <w:sz w:val="72"/>
        </w:rPr>
      </w:pPr>
    </w:p>
    <w:p w14:paraId="5E2ABA1B" w14:textId="7A2BCF3B" w:rsidR="00464F65" w:rsidRPr="00464F65" w:rsidRDefault="00464F65" w:rsidP="00464F65">
      <w:pPr>
        <w:rPr>
          <w:sz w:val="72"/>
        </w:rPr>
        <w:sectPr w:rsidR="00464F65" w:rsidRPr="00464F65" w:rsidSect="00135A93">
          <w:pgSz w:w="11906" w:h="16838"/>
          <w:pgMar w:top="851" w:right="849" w:bottom="851" w:left="1134"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28329266" w14:textId="77777777" w:rsidR="00135A93" w:rsidRPr="00613975" w:rsidRDefault="00135A93" w:rsidP="00135A93">
      <w:pPr>
        <w:pStyle w:val="ListParagraph"/>
        <w:spacing w:before="120" w:line="320" w:lineRule="exact"/>
        <w:ind w:left="357"/>
        <w:rPr>
          <w:rFonts w:ascii="Century Gothic" w:hAnsi="Century Gothic" w:cs="Arial"/>
          <w:b/>
          <w:color w:val="000000" w:themeColor="text1"/>
        </w:rPr>
      </w:pPr>
      <w:r w:rsidRPr="00613975">
        <w:rPr>
          <w:rFonts w:ascii="Century Gothic" w:hAnsi="Century Gothic" w:cs="Arial"/>
          <w:b/>
          <w:color w:val="000000" w:themeColor="text1"/>
        </w:rPr>
        <w:lastRenderedPageBreak/>
        <w:t>Contents</w:t>
      </w:r>
    </w:p>
    <w:p w14:paraId="37271ECF" w14:textId="77777777" w:rsidR="00135A93" w:rsidRPr="00613975" w:rsidRDefault="00135A93" w:rsidP="00135A93">
      <w:pPr>
        <w:spacing w:before="120" w:after="120" w:line="360" w:lineRule="auto"/>
        <w:ind w:left="720"/>
        <w:rPr>
          <w:rStyle w:val="Hyperlink"/>
          <w:rFonts w:ascii="Century Gothic" w:hAnsi="Century Gothic" w:cs="Arial"/>
          <w:color w:val="000000" w:themeColor="text1"/>
        </w:rPr>
      </w:pPr>
      <w:r w:rsidRPr="00613975">
        <w:rPr>
          <w:rFonts w:ascii="Century Gothic" w:hAnsi="Century Gothic" w:cs="Arial"/>
          <w:color w:val="000000" w:themeColor="text1"/>
        </w:rPr>
        <w:fldChar w:fldCharType="begin"/>
      </w:r>
      <w:r w:rsidRPr="00613975">
        <w:rPr>
          <w:rFonts w:ascii="Century Gothic" w:hAnsi="Century Gothic" w:cs="Arial"/>
          <w:color w:val="000000" w:themeColor="text1"/>
        </w:rPr>
        <w:instrText>HYPERLINK  \l "soi"</w:instrText>
      </w:r>
      <w:r w:rsidRPr="00613975">
        <w:rPr>
          <w:rFonts w:ascii="Century Gothic" w:hAnsi="Century Gothic" w:cs="Arial"/>
          <w:color w:val="000000" w:themeColor="text1"/>
        </w:rPr>
      </w:r>
      <w:r w:rsidRPr="00613975">
        <w:rPr>
          <w:rFonts w:ascii="Century Gothic" w:hAnsi="Century Gothic" w:cs="Arial"/>
          <w:color w:val="000000" w:themeColor="text1"/>
        </w:rPr>
        <w:fldChar w:fldCharType="separate"/>
      </w:r>
      <w:r w:rsidRPr="00613975">
        <w:rPr>
          <w:rStyle w:val="Hyperlink"/>
          <w:rFonts w:ascii="Century Gothic" w:hAnsi="Century Gothic" w:cs="Arial"/>
          <w:color w:val="000000" w:themeColor="text1"/>
        </w:rPr>
        <w:t xml:space="preserve">Statement of intent </w:t>
      </w:r>
    </w:p>
    <w:bookmarkStart w:id="4" w:name="b"/>
    <w:p w14:paraId="72D5B72C"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r w:rsidRPr="00613975">
        <w:rPr>
          <w:rFonts w:ascii="Century Gothic" w:hAnsi="Century Gothic" w:cs="Arial"/>
          <w:color w:val="000000" w:themeColor="text1"/>
        </w:rPr>
        <w:fldChar w:fldCharType="end"/>
      </w:r>
      <w:bookmarkEnd w:id="4"/>
      <w:r w:rsidRPr="00613975">
        <w:fldChar w:fldCharType="begin"/>
      </w:r>
      <w:r w:rsidRPr="00613975">
        <w:rPr>
          <w:rFonts w:ascii="Century Gothic" w:hAnsi="Century Gothic"/>
          <w:color w:val="000000" w:themeColor="text1"/>
        </w:rPr>
        <w:instrText xml:space="preserve"> HYPERLINK \l "_Definitions" </w:instrText>
      </w:r>
      <w:r w:rsidRPr="00613975">
        <w:fldChar w:fldCharType="separate"/>
      </w:r>
      <w:r w:rsidRPr="00613975">
        <w:rPr>
          <w:rStyle w:val="Hyperlink"/>
          <w:rFonts w:ascii="Century Gothic" w:hAnsi="Century Gothic" w:cs="Arial"/>
          <w:color w:val="000000" w:themeColor="text1"/>
        </w:rPr>
        <w:t>Definitions</w:t>
      </w:r>
      <w:r w:rsidRPr="00613975">
        <w:rPr>
          <w:rStyle w:val="Hyperlink"/>
          <w:rFonts w:ascii="Century Gothic" w:hAnsi="Century Gothic" w:cs="Arial"/>
          <w:color w:val="000000" w:themeColor="text1"/>
        </w:rPr>
        <w:fldChar w:fldCharType="end"/>
      </w:r>
    </w:p>
    <w:p w14:paraId="0BE11A3C"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Fixed_asset_categories" w:history="1">
        <w:r w:rsidRPr="00613975">
          <w:rPr>
            <w:rStyle w:val="Hyperlink"/>
            <w:rFonts w:ascii="Century Gothic" w:hAnsi="Century Gothic" w:cs="Arial"/>
            <w:color w:val="000000" w:themeColor="text1"/>
          </w:rPr>
          <w:t>Fixed asset categories</w:t>
        </w:r>
      </w:hyperlink>
    </w:p>
    <w:p w14:paraId="55B81E07"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Capitalisation_of_assets" w:history="1">
        <w:r w:rsidRPr="00613975">
          <w:rPr>
            <w:rStyle w:val="Hyperlink"/>
            <w:rFonts w:ascii="Century Gothic" w:hAnsi="Century Gothic" w:cs="Arial"/>
            <w:color w:val="000000" w:themeColor="text1"/>
          </w:rPr>
          <w:t>Capitalisation of assets</w:t>
        </w:r>
      </w:hyperlink>
    </w:p>
    <w:p w14:paraId="1364CF28"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Accounting" w:history="1">
        <w:r w:rsidRPr="00613975">
          <w:rPr>
            <w:rStyle w:val="Hyperlink"/>
            <w:rFonts w:ascii="Century Gothic" w:hAnsi="Century Gothic" w:cs="Arial"/>
            <w:color w:val="000000" w:themeColor="text1"/>
          </w:rPr>
          <w:t>Accounting</w:t>
        </w:r>
      </w:hyperlink>
    </w:p>
    <w:p w14:paraId="1D6BF87E"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Revaluation_of_assets" w:history="1">
        <w:r w:rsidRPr="00613975">
          <w:rPr>
            <w:rStyle w:val="Hyperlink"/>
            <w:rFonts w:ascii="Century Gothic" w:hAnsi="Century Gothic"/>
            <w:color w:val="000000" w:themeColor="text1"/>
          </w:rPr>
          <w:t>Revaluation of assets</w:t>
        </w:r>
      </w:hyperlink>
    </w:p>
    <w:p w14:paraId="5228ADC6" w14:textId="77777777" w:rsidR="00135A93" w:rsidRPr="00613975" w:rsidRDefault="00135A93" w:rsidP="00135A93">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anchor="_Depreciation_of_assets" w:history="1">
        <w:r w:rsidRPr="00613975">
          <w:rPr>
            <w:rStyle w:val="Hyperlink"/>
            <w:rFonts w:ascii="Century Gothic" w:hAnsi="Century Gothic"/>
            <w:color w:val="000000" w:themeColor="text1"/>
          </w:rPr>
          <w:t>Depreciation of assets</w:t>
        </w:r>
      </w:hyperlink>
    </w:p>
    <w:p w14:paraId="7D9F6103"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damage" w:history="1">
        <w:r w:rsidRPr="00613975">
          <w:rPr>
            <w:rStyle w:val="Hyperlink"/>
            <w:rFonts w:ascii="Century Gothic" w:hAnsi="Century Gothic"/>
            <w:color w:val="000000" w:themeColor="text1"/>
          </w:rPr>
          <w:t>Damage of assets by staff</w:t>
        </w:r>
      </w:hyperlink>
    </w:p>
    <w:p w14:paraId="6659B95B"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Disposal_of_assets" w:history="1">
        <w:r w:rsidRPr="00613975">
          <w:rPr>
            <w:rStyle w:val="Hyperlink"/>
            <w:rFonts w:ascii="Century Gothic" w:hAnsi="Century Gothic"/>
            <w:color w:val="000000" w:themeColor="text1"/>
          </w:rPr>
          <w:t>Disposal of assets</w:t>
        </w:r>
      </w:hyperlink>
    </w:p>
    <w:p w14:paraId="1B28CF46" w14:textId="77777777" w:rsidR="00135A93" w:rsidRPr="00613975" w:rsidRDefault="00135A93" w:rsidP="00135A93">
      <w:pPr>
        <w:pStyle w:val="ListParagraph"/>
        <w:numPr>
          <w:ilvl w:val="0"/>
          <w:numId w:val="24"/>
        </w:numPr>
        <w:spacing w:before="120" w:after="120" w:line="360" w:lineRule="auto"/>
        <w:rPr>
          <w:rFonts w:ascii="Century Gothic" w:hAnsi="Century Gothic" w:cs="Arial"/>
          <w:color w:val="000000" w:themeColor="text1"/>
        </w:rPr>
      </w:pPr>
      <w:hyperlink w:anchor="_Advanced_payments_and" w:history="1">
        <w:r w:rsidRPr="00613975">
          <w:rPr>
            <w:rStyle w:val="Hyperlink"/>
            <w:rFonts w:ascii="Century Gothic" w:hAnsi="Century Gothic"/>
            <w:color w:val="000000" w:themeColor="text1"/>
          </w:rPr>
          <w:t>Advanced payments and assets in-progress</w:t>
        </w:r>
      </w:hyperlink>
    </w:p>
    <w:p w14:paraId="07A46389" w14:textId="77777777" w:rsidR="00135A93" w:rsidRPr="00613975" w:rsidRDefault="00135A93" w:rsidP="00135A93">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anchor="_Monitoring_and_review" w:history="1">
        <w:r w:rsidRPr="00613975">
          <w:rPr>
            <w:rStyle w:val="Hyperlink"/>
            <w:rFonts w:ascii="Century Gothic" w:hAnsi="Century Gothic"/>
            <w:color w:val="000000" w:themeColor="text1"/>
          </w:rPr>
          <w:t>Monitoring and review</w:t>
        </w:r>
      </w:hyperlink>
    </w:p>
    <w:p w14:paraId="488B2D99" w14:textId="77777777" w:rsidR="00135A93" w:rsidRPr="00613975" w:rsidRDefault="00135A93" w:rsidP="00135A93">
      <w:pPr>
        <w:spacing w:before="120" w:after="120" w:line="360" w:lineRule="auto"/>
        <w:ind w:left="720"/>
        <w:rPr>
          <w:rFonts w:ascii="Century Gothic" w:hAnsi="Century Gothic" w:cs="Arial"/>
          <w:b/>
          <w:color w:val="000000" w:themeColor="text1"/>
        </w:rPr>
      </w:pPr>
      <w:r w:rsidRPr="00613975">
        <w:rPr>
          <w:rFonts w:ascii="Century Gothic" w:hAnsi="Century Gothic" w:cs="Arial"/>
          <w:b/>
          <w:color w:val="000000" w:themeColor="text1"/>
        </w:rPr>
        <w:t>Appendices</w:t>
      </w:r>
    </w:p>
    <w:p w14:paraId="1E613494" w14:textId="77777777" w:rsidR="00135A93" w:rsidRPr="00613975" w:rsidRDefault="00135A93" w:rsidP="00135A93">
      <w:pPr>
        <w:spacing w:before="120" w:after="120" w:line="360" w:lineRule="auto"/>
        <w:ind w:left="720"/>
        <w:rPr>
          <w:rFonts w:ascii="Century Gothic" w:hAnsi="Century Gothic" w:cs="Arial"/>
          <w:color w:val="000000" w:themeColor="text1"/>
        </w:rPr>
      </w:pPr>
      <w:hyperlink w:anchor="annexa" w:history="1">
        <w:r w:rsidRPr="00613975">
          <w:rPr>
            <w:rStyle w:val="Hyperlink"/>
            <w:rFonts w:ascii="Century Gothic" w:hAnsi="Century Gothic"/>
            <w:color w:val="000000" w:themeColor="text1"/>
          </w:rPr>
          <w:t>Appendix A – Disposal of Equipment Form</w:t>
        </w:r>
      </w:hyperlink>
    </w:p>
    <w:p w14:paraId="122ADE1F" w14:textId="77777777" w:rsidR="00135A93" w:rsidRPr="00613975" w:rsidRDefault="00135A93" w:rsidP="00135A93">
      <w:pPr>
        <w:pStyle w:val="ListParagraph"/>
        <w:spacing w:before="120" w:after="120" w:line="240" w:lineRule="auto"/>
        <w:ind w:left="1080"/>
        <w:rPr>
          <w:rFonts w:ascii="Century Gothic" w:hAnsi="Century Gothic" w:cs="Arial"/>
          <w:color w:val="000000" w:themeColor="text1"/>
        </w:rPr>
      </w:pPr>
    </w:p>
    <w:p w14:paraId="11980243" w14:textId="77777777" w:rsidR="00135A93" w:rsidRPr="00613975" w:rsidRDefault="00135A93" w:rsidP="00135A93">
      <w:pPr>
        <w:spacing w:before="120" w:after="120" w:line="320" w:lineRule="exact"/>
        <w:rPr>
          <w:rFonts w:ascii="Century Gothic" w:hAnsi="Century Gothic" w:cs="Arial"/>
          <w:color w:val="000000" w:themeColor="text1"/>
        </w:rPr>
      </w:pPr>
    </w:p>
    <w:p w14:paraId="0F9B8442" w14:textId="77777777" w:rsidR="00135A93" w:rsidRPr="00613975" w:rsidRDefault="00135A93" w:rsidP="00135A93">
      <w:pPr>
        <w:rPr>
          <w:rFonts w:ascii="Century Gothic" w:hAnsi="Century Gothic" w:cs="Arial"/>
          <w:color w:val="000000" w:themeColor="text1"/>
        </w:rPr>
      </w:pPr>
    </w:p>
    <w:p w14:paraId="5C2D8921" w14:textId="77777777" w:rsidR="00135A93" w:rsidRPr="00613975" w:rsidRDefault="00135A93" w:rsidP="00135A93">
      <w:pPr>
        <w:rPr>
          <w:rFonts w:ascii="Century Gothic" w:hAnsi="Century Gothic" w:cs="Arial"/>
          <w:color w:val="000000" w:themeColor="text1"/>
        </w:rPr>
      </w:pPr>
      <w:bookmarkStart w:id="5" w:name="_Statement_of_Intent"/>
      <w:bookmarkEnd w:id="5"/>
    </w:p>
    <w:p w14:paraId="59F296D2" w14:textId="77777777" w:rsidR="00135A93" w:rsidRPr="00613975" w:rsidRDefault="00135A93" w:rsidP="00135A93">
      <w:pPr>
        <w:rPr>
          <w:rFonts w:ascii="Century Gothic" w:hAnsi="Century Gothic" w:cs="Arial"/>
          <w:color w:val="000000" w:themeColor="text1"/>
        </w:rPr>
      </w:pPr>
    </w:p>
    <w:p w14:paraId="4A90DC57" w14:textId="77777777" w:rsidR="00135A93" w:rsidRPr="00613975" w:rsidRDefault="00135A93" w:rsidP="00135A93">
      <w:pPr>
        <w:rPr>
          <w:rFonts w:ascii="Century Gothic" w:hAnsi="Century Gothic" w:cs="Arial"/>
          <w:color w:val="000000" w:themeColor="text1"/>
        </w:rPr>
      </w:pPr>
    </w:p>
    <w:p w14:paraId="3261DE95" w14:textId="77777777" w:rsidR="00135A93" w:rsidRPr="00613975" w:rsidRDefault="00135A93" w:rsidP="00135A93">
      <w:pPr>
        <w:rPr>
          <w:rFonts w:ascii="Century Gothic" w:hAnsi="Century Gothic" w:cs="Arial"/>
          <w:color w:val="000000" w:themeColor="text1"/>
        </w:rPr>
      </w:pPr>
    </w:p>
    <w:p w14:paraId="6FA4BFF6" w14:textId="77777777" w:rsidR="00135A93" w:rsidRPr="00613975" w:rsidRDefault="00135A93" w:rsidP="00135A93">
      <w:pPr>
        <w:rPr>
          <w:rFonts w:ascii="Century Gothic" w:hAnsi="Century Gothic" w:cs="Arial"/>
          <w:color w:val="000000" w:themeColor="text1"/>
        </w:rPr>
      </w:pPr>
    </w:p>
    <w:p w14:paraId="1E65254C" w14:textId="77777777" w:rsidR="00135A93" w:rsidRPr="00613975" w:rsidRDefault="00135A93" w:rsidP="00135A93">
      <w:pPr>
        <w:rPr>
          <w:rFonts w:ascii="Century Gothic" w:hAnsi="Century Gothic" w:cs="Arial"/>
          <w:color w:val="000000" w:themeColor="text1"/>
        </w:rPr>
      </w:pPr>
    </w:p>
    <w:p w14:paraId="2954A1DD" w14:textId="77777777" w:rsidR="00135A93" w:rsidRPr="00613975" w:rsidRDefault="00135A93" w:rsidP="00135A93">
      <w:pPr>
        <w:rPr>
          <w:rFonts w:ascii="Century Gothic" w:hAnsi="Century Gothic" w:cs="Arial"/>
          <w:color w:val="000000" w:themeColor="text1"/>
        </w:rPr>
      </w:pPr>
    </w:p>
    <w:p w14:paraId="2ED2592D" w14:textId="77777777" w:rsidR="00135A93" w:rsidRPr="00613975" w:rsidRDefault="00135A93" w:rsidP="00135A93">
      <w:pPr>
        <w:rPr>
          <w:rFonts w:ascii="Century Gothic" w:hAnsi="Century Gothic" w:cs="Arial"/>
          <w:color w:val="000000" w:themeColor="text1"/>
        </w:rPr>
      </w:pPr>
    </w:p>
    <w:p w14:paraId="56B3EE89" w14:textId="0D69B4DB" w:rsidR="00135A93" w:rsidRPr="00613975" w:rsidRDefault="00135A93" w:rsidP="00135A93">
      <w:pPr>
        <w:rPr>
          <w:rFonts w:ascii="Century Gothic" w:hAnsi="Century Gothic" w:cs="Arial"/>
          <w:color w:val="000000" w:themeColor="text1"/>
        </w:rPr>
      </w:pPr>
    </w:p>
    <w:p w14:paraId="2B4BEF54" w14:textId="77777777" w:rsidR="00464F65" w:rsidRPr="00613975" w:rsidRDefault="00464F65" w:rsidP="00135A93">
      <w:pPr>
        <w:rPr>
          <w:rFonts w:ascii="Century Gothic" w:hAnsi="Century Gothic" w:cs="Arial"/>
          <w:color w:val="000000" w:themeColor="text1"/>
        </w:rPr>
      </w:pPr>
    </w:p>
    <w:p w14:paraId="4FD2D9C8" w14:textId="77777777" w:rsidR="00135A93" w:rsidRPr="00613975" w:rsidRDefault="00135A93" w:rsidP="00135A93">
      <w:pPr>
        <w:rPr>
          <w:rFonts w:ascii="Century Gothic" w:hAnsi="Century Gothic" w:cs="Arial"/>
          <w:color w:val="000000" w:themeColor="text1"/>
        </w:rPr>
      </w:pPr>
    </w:p>
    <w:p w14:paraId="66F9A997" w14:textId="77777777" w:rsidR="00135A93" w:rsidRPr="00613975" w:rsidRDefault="00135A93" w:rsidP="00135A93">
      <w:pPr>
        <w:rPr>
          <w:rFonts w:ascii="Century Gothic" w:hAnsi="Century Gothic" w:cs="Arial"/>
          <w:color w:val="000000" w:themeColor="text1"/>
        </w:rPr>
      </w:pPr>
    </w:p>
    <w:p w14:paraId="12EC0131" w14:textId="77777777" w:rsidR="00135A93" w:rsidRPr="00613975" w:rsidRDefault="00135A93" w:rsidP="00135A93">
      <w:pPr>
        <w:jc w:val="both"/>
        <w:rPr>
          <w:rFonts w:ascii="Century Gothic" w:hAnsi="Century Gothic" w:cs="Arial"/>
          <w:color w:val="000000" w:themeColor="text1"/>
        </w:rPr>
      </w:pPr>
      <w:bookmarkStart w:id="6" w:name="soi"/>
      <w:bookmarkEnd w:id="6"/>
      <w:r w:rsidRPr="00613975">
        <w:rPr>
          <w:rFonts w:ascii="Century Gothic" w:hAnsi="Century Gothic" w:cs="Arial"/>
          <w:b/>
          <w:color w:val="000000" w:themeColor="text1"/>
        </w:rPr>
        <w:lastRenderedPageBreak/>
        <w:t>Statement of intent</w:t>
      </w:r>
    </w:p>
    <w:p w14:paraId="02F66788" w14:textId="77777777" w:rsidR="00135A93" w:rsidRPr="00613975" w:rsidRDefault="00135A93" w:rsidP="00135A93">
      <w:pPr>
        <w:jc w:val="both"/>
        <w:rPr>
          <w:rFonts w:ascii="Century Gothic" w:hAnsi="Century Gothic" w:cs="Arial"/>
          <w:color w:val="000000" w:themeColor="text1"/>
        </w:rPr>
      </w:pPr>
      <w:proofErr w:type="gramStart"/>
      <w:r w:rsidRPr="00613975">
        <w:rPr>
          <w:rFonts w:ascii="Century Gothic" w:hAnsi="Century Gothic" w:cs="Arial"/>
          <w:color w:val="000000" w:themeColor="text1"/>
        </w:rPr>
        <w:t>In order to</w:t>
      </w:r>
      <w:proofErr w:type="gramEnd"/>
      <w:r w:rsidRPr="00613975">
        <w:rPr>
          <w:rFonts w:ascii="Century Gothic" w:hAnsi="Century Gothic" w:cs="Arial"/>
          <w:color w:val="000000" w:themeColor="text1"/>
        </w:rPr>
        <w:t xml:space="preserve"> ensure that The Linden Centre’s balance sheet reflects the assets and liabilities of the school, the Management Committee has established this Asset Control Policy. </w:t>
      </w:r>
    </w:p>
    <w:p w14:paraId="41EE7EC2" w14:textId="285A6350" w:rsidR="00135A93" w:rsidRPr="00613975" w:rsidRDefault="00135A93" w:rsidP="00135A93">
      <w:pPr>
        <w:jc w:val="both"/>
        <w:rPr>
          <w:rFonts w:ascii="Century Gothic" w:hAnsi="Century Gothic" w:cs="Arial"/>
          <w:color w:val="000000" w:themeColor="text1"/>
        </w:rPr>
      </w:pPr>
      <w:r w:rsidRPr="00613975">
        <w:rPr>
          <w:rFonts w:ascii="Century Gothic" w:hAnsi="Century Gothic" w:cs="Arial"/>
          <w:color w:val="000000" w:themeColor="text1"/>
        </w:rPr>
        <w:t xml:space="preserve">The policy has the full approval of the Management Committee and is reviewed on </w:t>
      </w:r>
      <w:proofErr w:type="gramStart"/>
      <w:r w:rsidRPr="00613975">
        <w:rPr>
          <w:rFonts w:ascii="Century Gothic" w:hAnsi="Century Gothic" w:cs="Arial"/>
          <w:color w:val="000000" w:themeColor="text1"/>
        </w:rPr>
        <w:t>an</w:t>
      </w:r>
      <w:proofErr w:type="gramEnd"/>
      <w:r w:rsidRPr="00613975">
        <w:rPr>
          <w:rFonts w:ascii="Century Gothic" w:hAnsi="Century Gothic" w:cs="Arial"/>
          <w:color w:val="000000" w:themeColor="text1"/>
        </w:rPr>
        <w:t xml:space="preserve"> </w:t>
      </w:r>
      <w:r w:rsidR="00B661B9" w:rsidRPr="00613975">
        <w:rPr>
          <w:rFonts w:ascii="Century Gothic" w:hAnsi="Century Gothic" w:cs="Arial"/>
          <w:color w:val="000000" w:themeColor="text1"/>
        </w:rPr>
        <w:t>bi</w:t>
      </w:r>
      <w:r w:rsidRPr="00613975">
        <w:rPr>
          <w:rFonts w:ascii="Century Gothic" w:hAnsi="Century Gothic" w:cs="Arial"/>
          <w:color w:val="000000" w:themeColor="text1"/>
        </w:rPr>
        <w:t>annual basis.</w:t>
      </w:r>
    </w:p>
    <w:p w14:paraId="7581B4B6" w14:textId="77777777" w:rsidR="00135A93" w:rsidRPr="00613975" w:rsidRDefault="00135A93" w:rsidP="00135A93">
      <w:pPr>
        <w:jc w:val="both"/>
        <w:rPr>
          <w:rFonts w:ascii="Century Gothic" w:hAnsi="Century Gothic" w:cs="Arial"/>
          <w:color w:val="000000" w:themeColor="text1"/>
        </w:rPr>
      </w:pPr>
      <w:r w:rsidRPr="00613975">
        <w:rPr>
          <w:rFonts w:ascii="Century Gothic" w:hAnsi="Century Gothic" w:cs="Arial"/>
          <w:color w:val="000000" w:themeColor="text1"/>
        </w:rPr>
        <w:t>The purpose of this policy is to:</w:t>
      </w:r>
    </w:p>
    <w:p w14:paraId="0BFEB1F7" w14:textId="77777777" w:rsidR="00135A93" w:rsidRPr="00613975" w:rsidRDefault="00135A93" w:rsidP="00135A93">
      <w:pPr>
        <w:pStyle w:val="ListParagraph"/>
        <w:numPr>
          <w:ilvl w:val="0"/>
          <w:numId w:val="25"/>
        </w:numPr>
        <w:jc w:val="both"/>
        <w:rPr>
          <w:rFonts w:ascii="Century Gothic" w:hAnsi="Century Gothic" w:cs="Arial"/>
          <w:color w:val="000000" w:themeColor="text1"/>
        </w:rPr>
      </w:pPr>
      <w:r w:rsidRPr="00613975">
        <w:rPr>
          <w:rFonts w:ascii="Century Gothic" w:hAnsi="Century Gothic" w:cs="Arial"/>
          <w:color w:val="000000" w:themeColor="text1"/>
        </w:rPr>
        <w:t>Provide guidance for staff when dealing with the purchase and disposal of fixed assets.</w:t>
      </w:r>
    </w:p>
    <w:p w14:paraId="44FE1058" w14:textId="77777777" w:rsidR="00135A93" w:rsidRPr="00613975" w:rsidRDefault="00135A93" w:rsidP="00135A93">
      <w:pPr>
        <w:pStyle w:val="ListParagraph"/>
        <w:numPr>
          <w:ilvl w:val="0"/>
          <w:numId w:val="25"/>
        </w:numPr>
        <w:jc w:val="both"/>
        <w:rPr>
          <w:rFonts w:ascii="Century Gothic" w:hAnsi="Century Gothic" w:cs="Arial"/>
          <w:color w:val="000000" w:themeColor="text1"/>
        </w:rPr>
      </w:pPr>
      <w:r w:rsidRPr="00613975">
        <w:rPr>
          <w:rFonts w:ascii="Century Gothic" w:hAnsi="Century Gothic" w:cs="Arial"/>
          <w:color w:val="000000" w:themeColor="text1"/>
        </w:rPr>
        <w:t>To provide guidance for staff on other aspects of fixed asset accounting such as depreciation and revaluation.</w:t>
      </w:r>
    </w:p>
    <w:p w14:paraId="61C5E1F9" w14:textId="77777777" w:rsidR="00135A93" w:rsidRPr="00613975" w:rsidRDefault="00135A93" w:rsidP="00135A93">
      <w:pPr>
        <w:pStyle w:val="ListParagraph"/>
        <w:numPr>
          <w:ilvl w:val="0"/>
          <w:numId w:val="25"/>
        </w:numPr>
        <w:jc w:val="both"/>
        <w:rPr>
          <w:rFonts w:ascii="Century Gothic" w:hAnsi="Century Gothic" w:cs="Arial"/>
          <w:color w:val="000000" w:themeColor="text1"/>
        </w:rPr>
      </w:pPr>
      <w:r w:rsidRPr="00613975">
        <w:rPr>
          <w:rFonts w:ascii="Century Gothic" w:hAnsi="Century Gothic" w:cs="Arial"/>
          <w:color w:val="000000" w:themeColor="text1"/>
        </w:rPr>
        <w:t>To define the treatment of non-current, current, tangible and intangible assets.</w:t>
      </w:r>
    </w:p>
    <w:p w14:paraId="7F7AFDC5" w14:textId="77777777" w:rsidR="00135A93" w:rsidRPr="00613975" w:rsidRDefault="00135A93" w:rsidP="00135A93">
      <w:pPr>
        <w:pStyle w:val="ListParagraph"/>
        <w:numPr>
          <w:ilvl w:val="0"/>
          <w:numId w:val="25"/>
        </w:numPr>
        <w:jc w:val="both"/>
        <w:rPr>
          <w:rFonts w:ascii="Century Gothic" w:hAnsi="Century Gothic" w:cs="Arial"/>
          <w:color w:val="000000" w:themeColor="text1"/>
        </w:rPr>
      </w:pPr>
      <w:r w:rsidRPr="00613975">
        <w:rPr>
          <w:rFonts w:ascii="Century Gothic" w:hAnsi="Century Gothic" w:cs="Arial"/>
          <w:color w:val="000000" w:themeColor="text1"/>
        </w:rPr>
        <w:t xml:space="preserve">To provide a basis for a uniform and systematic approach to </w:t>
      </w:r>
      <w:proofErr w:type="spellStart"/>
      <w:r w:rsidRPr="00613975">
        <w:rPr>
          <w:rFonts w:ascii="Century Gothic" w:hAnsi="Century Gothic" w:cs="Arial"/>
          <w:color w:val="000000" w:themeColor="text1"/>
        </w:rPr>
        <w:t>asset</w:t>
      </w:r>
      <w:proofErr w:type="spellEnd"/>
      <w:r w:rsidRPr="00613975">
        <w:rPr>
          <w:rFonts w:ascii="Century Gothic" w:hAnsi="Century Gothic" w:cs="Arial"/>
          <w:color w:val="000000" w:themeColor="text1"/>
        </w:rPr>
        <w:t xml:space="preserve"> control. </w:t>
      </w:r>
    </w:p>
    <w:p w14:paraId="2C66797C" w14:textId="77777777" w:rsidR="00135A93" w:rsidRPr="00613975" w:rsidRDefault="00135A93" w:rsidP="00135A93">
      <w:pPr>
        <w:jc w:val="both"/>
        <w:rPr>
          <w:rFonts w:ascii="Century Gothic" w:hAnsi="Century Gothic" w:cs="Arial"/>
          <w:color w:val="000000" w:themeColor="text1"/>
        </w:rPr>
      </w:pPr>
      <w:r w:rsidRPr="00613975">
        <w:rPr>
          <w:rFonts w:ascii="Century Gothic" w:hAnsi="Century Gothic" w:cs="Arial"/>
          <w:color w:val="000000" w:themeColor="text1"/>
        </w:rPr>
        <w:t xml:space="preserve">The policy is to be used in conjunction with the school’s Fixed Asset Register. </w:t>
      </w:r>
    </w:p>
    <w:p w14:paraId="724F5AE4" w14:textId="77777777" w:rsidR="00135A93" w:rsidRPr="00613975" w:rsidRDefault="00135A93" w:rsidP="00135A93">
      <w:pPr>
        <w:rPr>
          <w:rFonts w:ascii="Century Gothic" w:hAnsi="Century Gothic" w:cs="Arial"/>
          <w:color w:val="000000" w:themeColor="text1"/>
        </w:rPr>
      </w:pPr>
    </w:p>
    <w:p w14:paraId="695EDCA7" w14:textId="77777777" w:rsidR="00135A93" w:rsidRPr="00613975" w:rsidRDefault="00135A93" w:rsidP="00135A93">
      <w:pPr>
        <w:rPr>
          <w:rFonts w:ascii="Century Gothic" w:hAnsi="Century Gothic" w:cs="Arial"/>
          <w:color w:val="000000" w:themeColor="text1"/>
        </w:rPr>
      </w:pPr>
    </w:p>
    <w:p w14:paraId="7743EE5F" w14:textId="77777777" w:rsidR="00135A93" w:rsidRPr="00613975" w:rsidRDefault="00135A93" w:rsidP="00135A93">
      <w:pPr>
        <w:rPr>
          <w:rFonts w:ascii="Century Gothic" w:hAnsi="Century Gothic" w:cs="Arial"/>
          <w:color w:val="000000" w:themeColor="text1"/>
        </w:rPr>
      </w:pPr>
    </w:p>
    <w:p w14:paraId="041CAE72" w14:textId="77777777" w:rsidR="00135A93" w:rsidRPr="00613975" w:rsidRDefault="00135A93" w:rsidP="00135A93">
      <w:pPr>
        <w:rPr>
          <w:rFonts w:ascii="Century Gothic" w:hAnsi="Century Gothic" w:cs="Arial"/>
          <w:color w:val="000000" w:themeColor="text1"/>
        </w:rPr>
      </w:pPr>
    </w:p>
    <w:p w14:paraId="5B5D0FAC" w14:textId="77777777" w:rsidR="00135A93" w:rsidRPr="00613975" w:rsidRDefault="00135A93" w:rsidP="00135A93">
      <w:pPr>
        <w:rPr>
          <w:rFonts w:ascii="Century Gothic" w:hAnsi="Century Gothic" w:cs="Arial"/>
          <w:color w:val="000000" w:themeColor="text1"/>
        </w:rPr>
      </w:pPr>
    </w:p>
    <w:p w14:paraId="1C2F2589" w14:textId="77777777" w:rsidR="00135A93" w:rsidRPr="00613975" w:rsidRDefault="00135A93" w:rsidP="00135A93">
      <w:pPr>
        <w:rPr>
          <w:rFonts w:ascii="Century Gothic" w:hAnsi="Century Gothic" w:cs="Arial"/>
          <w:color w:val="000000" w:themeColor="text1"/>
        </w:rPr>
      </w:pPr>
    </w:p>
    <w:p w14:paraId="57BFA966" w14:textId="77777777" w:rsidR="00135A93" w:rsidRPr="00613975" w:rsidRDefault="00135A93" w:rsidP="00135A93">
      <w:pPr>
        <w:rPr>
          <w:rFonts w:ascii="Century Gothic" w:hAnsi="Century Gothic" w:cs="Arial"/>
          <w:color w:val="000000" w:themeColor="text1"/>
        </w:rPr>
      </w:pPr>
    </w:p>
    <w:p w14:paraId="6ED28378" w14:textId="77777777" w:rsidR="00135A93" w:rsidRPr="00613975" w:rsidRDefault="00135A93" w:rsidP="00135A93">
      <w:pPr>
        <w:rPr>
          <w:rFonts w:ascii="Century Gothic" w:hAnsi="Century Gothic" w:cs="Arial"/>
          <w:color w:val="000000" w:themeColor="text1"/>
        </w:rPr>
      </w:pPr>
    </w:p>
    <w:p w14:paraId="1D0A957F" w14:textId="77777777" w:rsidR="00135A93" w:rsidRPr="00613975" w:rsidRDefault="00135A93" w:rsidP="00135A93">
      <w:pPr>
        <w:rPr>
          <w:rFonts w:ascii="Century Gothic" w:hAnsi="Century Gothic" w:cs="Arial"/>
          <w:color w:val="000000" w:themeColor="text1"/>
        </w:rPr>
      </w:pPr>
    </w:p>
    <w:p w14:paraId="3A15E933" w14:textId="77777777" w:rsidR="00135A93" w:rsidRPr="00613975" w:rsidRDefault="00135A93" w:rsidP="00135A93">
      <w:pPr>
        <w:rPr>
          <w:rFonts w:ascii="Century Gothic" w:hAnsi="Century Gothic" w:cs="Arial"/>
          <w:color w:val="000000" w:themeColor="text1"/>
        </w:rPr>
      </w:pPr>
    </w:p>
    <w:p w14:paraId="75A02EFA" w14:textId="77777777" w:rsidR="00135A93" w:rsidRPr="00613975" w:rsidRDefault="00135A93" w:rsidP="00135A93">
      <w:pPr>
        <w:rPr>
          <w:rFonts w:ascii="Century Gothic" w:hAnsi="Century Gothic" w:cs="Arial"/>
          <w:color w:val="000000" w:themeColor="text1"/>
        </w:rPr>
      </w:pPr>
    </w:p>
    <w:p w14:paraId="1D372AC7" w14:textId="1B294515" w:rsidR="00135A93" w:rsidRPr="00613975" w:rsidRDefault="00135A93" w:rsidP="00135A93">
      <w:pPr>
        <w:rPr>
          <w:rFonts w:ascii="Century Gothic" w:hAnsi="Century Gothic" w:cs="Arial"/>
          <w:color w:val="000000" w:themeColor="text1"/>
        </w:rPr>
      </w:pPr>
    </w:p>
    <w:p w14:paraId="194BE8C2" w14:textId="102D21D0" w:rsidR="00464F65" w:rsidRPr="00613975" w:rsidRDefault="00464F65" w:rsidP="00135A93">
      <w:pPr>
        <w:rPr>
          <w:rFonts w:ascii="Century Gothic" w:hAnsi="Century Gothic" w:cs="Arial"/>
          <w:color w:val="000000" w:themeColor="text1"/>
        </w:rPr>
      </w:pPr>
    </w:p>
    <w:p w14:paraId="2E76D90B" w14:textId="4F04521A" w:rsidR="00464F65" w:rsidRPr="00613975" w:rsidRDefault="00464F65" w:rsidP="00135A93">
      <w:pPr>
        <w:rPr>
          <w:rFonts w:ascii="Century Gothic" w:hAnsi="Century Gothic" w:cs="Arial"/>
          <w:color w:val="000000" w:themeColor="text1"/>
        </w:rPr>
      </w:pPr>
    </w:p>
    <w:p w14:paraId="73CE8E01" w14:textId="7AAA2C6E" w:rsidR="00464F65" w:rsidRPr="00613975" w:rsidRDefault="00464F65" w:rsidP="00135A93">
      <w:pPr>
        <w:rPr>
          <w:rFonts w:ascii="Century Gothic" w:hAnsi="Century Gothic" w:cs="Arial"/>
          <w:color w:val="000000" w:themeColor="text1"/>
        </w:rPr>
      </w:pPr>
    </w:p>
    <w:p w14:paraId="6D7770E5" w14:textId="77777777" w:rsidR="00464F65" w:rsidRPr="00613975" w:rsidRDefault="00464F65" w:rsidP="00135A93">
      <w:pPr>
        <w:rPr>
          <w:rFonts w:ascii="Century Gothic" w:hAnsi="Century Gothic" w:cs="Arial"/>
          <w:color w:val="000000" w:themeColor="text1"/>
        </w:rPr>
      </w:pPr>
    </w:p>
    <w:p w14:paraId="62E6CBD8" w14:textId="77777777" w:rsidR="00135A93" w:rsidRPr="00613975" w:rsidRDefault="00135A93" w:rsidP="00135A93">
      <w:pPr>
        <w:rPr>
          <w:rFonts w:ascii="Century Gothic" w:hAnsi="Century Gothic" w:cs="Arial"/>
          <w:b/>
          <w:color w:val="000000" w:themeColor="text1"/>
        </w:rPr>
      </w:pPr>
      <w:bookmarkStart w:id="7" w:name="overview"/>
      <w:bookmarkStart w:id="8" w:name="c"/>
      <w:r w:rsidRPr="00613975">
        <w:rPr>
          <w:rFonts w:ascii="Century Gothic" w:hAnsi="Century Gothic" w:cs="Arial"/>
          <w:b/>
          <w:color w:val="000000" w:themeColor="text1"/>
        </w:rPr>
        <w:lastRenderedPageBreak/>
        <w:t>Definitions</w:t>
      </w:r>
      <w:bookmarkEnd w:id="7"/>
    </w:p>
    <w:p w14:paraId="4B270924"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Accumulated depreciation: The total amount charged to the income and expenditure account to reflect the use of the asset by the school over its economic life. The value of the asset will reduce over the life of the asset.</w:t>
      </w:r>
    </w:p>
    <w:p w14:paraId="33968498"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Capitalisation: The addition to the balance sheet of an amount attributed to an asset which has come into the school’s possession via purchase or donation.</w:t>
      </w:r>
    </w:p>
    <w:p w14:paraId="30697EE1"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Carrying amount/net book value: The purchase cost or valuation of a fixed asset less the accumulated depreciation on that fixed asset.</w:t>
      </w:r>
    </w:p>
    <w:p w14:paraId="5A355866"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Depreciation: The monthly charge made to the income and expenditure account each month to reflect the use of the asset during the period.</w:t>
      </w:r>
    </w:p>
    <w:p w14:paraId="4B8D3904"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Fixed assets: An asset that has a useful life greater than one year. (Consumables used </w:t>
      </w:r>
      <w:proofErr w:type="gramStart"/>
      <w:r w:rsidRPr="00613975">
        <w:rPr>
          <w:rFonts w:ascii="Century Gothic" w:hAnsi="Century Gothic"/>
          <w:color w:val="000000" w:themeColor="text1"/>
          <w:szCs w:val="22"/>
        </w:rPr>
        <w:t>on a daily basis</w:t>
      </w:r>
      <w:proofErr w:type="gramEnd"/>
      <w:r w:rsidRPr="00613975">
        <w:rPr>
          <w:rFonts w:ascii="Century Gothic" w:hAnsi="Century Gothic"/>
          <w:color w:val="000000" w:themeColor="text1"/>
          <w:szCs w:val="22"/>
        </w:rPr>
        <w:t xml:space="preserve"> are not fixed assets.)</w:t>
      </w:r>
    </w:p>
    <w:p w14:paraId="03D120E1"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Fixed asset register (FAR): An inventory of all fixed assets including purchase dates, depreciation rates, net book values and depreciation.</w:t>
      </w:r>
    </w:p>
    <w:p w14:paraId="08E703BA"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Grant: Funds given to the school by a third party to purchase unspecified fixed assets.</w:t>
      </w:r>
    </w:p>
    <w:p w14:paraId="21869B96"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Recoverable amount: The proceeds received when an asset is disposed of.</w:t>
      </w:r>
    </w:p>
    <w:p w14:paraId="440B98FE" w14:textId="77777777" w:rsidR="00135A93" w:rsidRPr="00613975" w:rsidRDefault="00135A93" w:rsidP="00135A93">
      <w:pPr>
        <w:pStyle w:val="Heading10"/>
        <w:rPr>
          <w:rFonts w:ascii="Century Gothic" w:hAnsi="Century Gothic"/>
          <w:b w:val="0"/>
          <w:color w:val="000000" w:themeColor="text1"/>
          <w:sz w:val="22"/>
          <w:szCs w:val="22"/>
        </w:rPr>
      </w:pPr>
      <w:bookmarkStart w:id="9" w:name="_Fixed_asset_categories"/>
      <w:bookmarkStart w:id="10" w:name="d"/>
      <w:bookmarkEnd w:id="9"/>
      <w:r w:rsidRPr="00613975">
        <w:rPr>
          <w:rFonts w:ascii="Century Gothic" w:hAnsi="Century Gothic"/>
          <w:color w:val="000000" w:themeColor="text1"/>
          <w:sz w:val="22"/>
          <w:szCs w:val="22"/>
        </w:rPr>
        <w:t>Fixed asset categories</w:t>
      </w:r>
    </w:p>
    <w:bookmarkEnd w:id="10"/>
    <w:p w14:paraId="0BF91767"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Freehold and long lease buildings: (The costs of acquiring freehold and long leasehold land and buildings.)</w:t>
      </w:r>
    </w:p>
    <w:p w14:paraId="6E0376B3" w14:textId="77777777" w:rsidR="00135A93" w:rsidRPr="00613975" w:rsidRDefault="00135A93" w:rsidP="00135A93">
      <w:pPr>
        <w:pStyle w:val="PolicyLevel3"/>
        <w:numPr>
          <w:ilvl w:val="0"/>
          <w:numId w:val="27"/>
        </w:numPr>
        <w:spacing w:before="0" w:after="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Legal fees</w:t>
      </w:r>
    </w:p>
    <w:p w14:paraId="15ED9848"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Building costs</w:t>
      </w:r>
    </w:p>
    <w:p w14:paraId="56F7C152"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Fixtures and fittings</w:t>
      </w:r>
      <w:r w:rsidRPr="00613975">
        <w:rPr>
          <w:rFonts w:ascii="Century Gothic" w:hAnsi="Century Gothic"/>
          <w:b/>
          <w:color w:val="000000" w:themeColor="text1"/>
          <w:szCs w:val="22"/>
        </w:rPr>
        <w:t xml:space="preserve">: </w:t>
      </w:r>
      <w:r w:rsidRPr="00613975">
        <w:rPr>
          <w:rFonts w:ascii="Century Gothic" w:hAnsi="Century Gothic"/>
          <w:color w:val="000000" w:themeColor="text1"/>
          <w:szCs w:val="22"/>
        </w:rPr>
        <w:t xml:space="preserve">(Items which will last </w:t>
      </w:r>
      <w:proofErr w:type="gramStart"/>
      <w:r w:rsidRPr="00613975">
        <w:rPr>
          <w:rFonts w:ascii="Century Gothic" w:hAnsi="Century Gothic"/>
          <w:color w:val="000000" w:themeColor="text1"/>
          <w:szCs w:val="22"/>
        </w:rPr>
        <w:t>a number of</w:t>
      </w:r>
      <w:proofErr w:type="gramEnd"/>
      <w:r w:rsidRPr="00613975">
        <w:rPr>
          <w:rFonts w:ascii="Century Gothic" w:hAnsi="Century Gothic"/>
          <w:color w:val="000000" w:themeColor="text1"/>
          <w:szCs w:val="22"/>
        </w:rPr>
        <w:t xml:space="preserve"> years but not </w:t>
      </w:r>
      <w:proofErr w:type="gramStart"/>
      <w:r w:rsidRPr="00613975">
        <w:rPr>
          <w:rFonts w:ascii="Century Gothic" w:hAnsi="Century Gothic"/>
          <w:color w:val="000000" w:themeColor="text1"/>
          <w:szCs w:val="22"/>
        </w:rPr>
        <w:t>as long as</w:t>
      </w:r>
      <w:proofErr w:type="gramEnd"/>
      <w:r w:rsidRPr="00613975">
        <w:rPr>
          <w:rFonts w:ascii="Century Gothic" w:hAnsi="Century Gothic"/>
          <w:color w:val="000000" w:themeColor="text1"/>
          <w:szCs w:val="22"/>
        </w:rPr>
        <w:t xml:space="preserve"> the building in which they reside.)</w:t>
      </w:r>
    </w:p>
    <w:p w14:paraId="79C04558" w14:textId="77777777" w:rsidR="00135A93" w:rsidRPr="00613975" w:rsidRDefault="00135A93" w:rsidP="00135A93">
      <w:pPr>
        <w:pStyle w:val="PolicyLevel3"/>
        <w:numPr>
          <w:ilvl w:val="0"/>
          <w:numId w:val="27"/>
        </w:numPr>
        <w:spacing w:before="0" w:after="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Shelving</w:t>
      </w:r>
    </w:p>
    <w:p w14:paraId="60314A03"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Furnishings </w:t>
      </w:r>
    </w:p>
    <w:p w14:paraId="5DF13778"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Plant and equipment: (Items which will be used for many years.)  </w:t>
      </w:r>
    </w:p>
    <w:p w14:paraId="09E9E365" w14:textId="77777777" w:rsidR="00135A93" w:rsidRPr="00613975" w:rsidRDefault="00135A93" w:rsidP="00135A93">
      <w:pPr>
        <w:pStyle w:val="PolicyLevel3"/>
        <w:numPr>
          <w:ilvl w:val="0"/>
          <w:numId w:val="27"/>
        </w:numPr>
        <w:spacing w:before="0" w:after="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Air conditioning </w:t>
      </w:r>
    </w:p>
    <w:p w14:paraId="6CC54346" w14:textId="77777777" w:rsidR="00135A93" w:rsidRPr="00613975" w:rsidRDefault="00135A93" w:rsidP="00135A93">
      <w:pPr>
        <w:pStyle w:val="PolicyLevel3"/>
        <w:numPr>
          <w:ilvl w:val="0"/>
          <w:numId w:val="27"/>
        </w:numPr>
        <w:spacing w:before="0" w:after="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Lifts</w:t>
      </w:r>
    </w:p>
    <w:p w14:paraId="66B2CD5D"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Heating systems </w:t>
      </w:r>
    </w:p>
    <w:p w14:paraId="747D4937"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lastRenderedPageBreak/>
        <w:t>Vehicles: (Vehicles owned or leased by the school.)</w:t>
      </w:r>
    </w:p>
    <w:p w14:paraId="056EBA6C"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Minibus</w:t>
      </w:r>
    </w:p>
    <w:p w14:paraId="03F26308"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Leasehold improvements: (The costs of enhancements which significantly extend the life of the leasehold and would not be carried out on a regular basis.)</w:t>
      </w:r>
    </w:p>
    <w:p w14:paraId="04CDDA50" w14:textId="77777777" w:rsidR="00135A93" w:rsidRPr="00613975" w:rsidRDefault="00135A93" w:rsidP="00135A93">
      <w:pPr>
        <w:pStyle w:val="PolicyLevel3"/>
        <w:numPr>
          <w:ilvl w:val="0"/>
          <w:numId w:val="27"/>
        </w:numPr>
        <w:spacing w:before="0" w:after="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Interior walls</w:t>
      </w:r>
    </w:p>
    <w:p w14:paraId="683CEF93"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Ceilings</w:t>
      </w:r>
    </w:p>
    <w:p w14:paraId="04BFC34E" w14:textId="77777777" w:rsidR="00135A93" w:rsidRPr="00613975" w:rsidRDefault="00135A93" w:rsidP="00135A93">
      <w:pPr>
        <w:pStyle w:val="Heading10"/>
        <w:rPr>
          <w:rFonts w:ascii="Century Gothic" w:hAnsi="Century Gothic"/>
          <w:b w:val="0"/>
          <w:color w:val="000000" w:themeColor="text1"/>
          <w:sz w:val="22"/>
          <w:szCs w:val="22"/>
        </w:rPr>
      </w:pPr>
      <w:bookmarkStart w:id="11" w:name="_Capitalisation_of_assets"/>
      <w:bookmarkEnd w:id="11"/>
      <w:r w:rsidRPr="00613975">
        <w:rPr>
          <w:rFonts w:ascii="Century Gothic" w:hAnsi="Century Gothic"/>
          <w:color w:val="000000" w:themeColor="text1"/>
          <w:sz w:val="22"/>
          <w:szCs w:val="22"/>
        </w:rPr>
        <w:t>Capitalisation of assets</w:t>
      </w:r>
    </w:p>
    <w:p w14:paraId="4BB44633"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Expenditure eligible for capitalisation:</w:t>
      </w:r>
    </w:p>
    <w:p w14:paraId="5DF5FB93"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Expenditure for an item which meets the definition of a fixed asset, and exceeds £</w:t>
      </w:r>
      <w:r w:rsidRPr="00613975">
        <w:rPr>
          <w:rFonts w:ascii="Century Gothic" w:hAnsi="Century Gothic"/>
          <w:b/>
          <w:color w:val="000000" w:themeColor="text1"/>
          <w:sz w:val="22"/>
          <w:szCs w:val="22"/>
        </w:rPr>
        <w:t>500</w:t>
      </w:r>
      <w:r w:rsidRPr="00613975">
        <w:rPr>
          <w:rFonts w:ascii="Century Gothic" w:hAnsi="Century Gothic"/>
          <w:color w:val="000000" w:themeColor="text1"/>
          <w:sz w:val="22"/>
          <w:szCs w:val="22"/>
        </w:rPr>
        <w:t xml:space="preserve">, should be identified as a fixed asset and recorded on the school’s balance sheet. </w:t>
      </w:r>
    </w:p>
    <w:p w14:paraId="40C12991" w14:textId="77777777" w:rsidR="00135A93" w:rsidRPr="00613975" w:rsidRDefault="00135A93" w:rsidP="00135A93">
      <w:pPr>
        <w:pStyle w:val="PolicyLevel3"/>
        <w:numPr>
          <w:ilvl w:val="0"/>
          <w:numId w:val="27"/>
        </w:numPr>
        <w:spacing w:before="0" w:after="200"/>
        <w:jc w:val="both"/>
        <w:rPr>
          <w:rFonts w:ascii="Century Gothic" w:hAnsi="Century Gothic"/>
          <w:color w:val="000000" w:themeColor="text1"/>
          <w:sz w:val="22"/>
          <w:szCs w:val="22"/>
        </w:rPr>
      </w:pPr>
      <w:r w:rsidRPr="00613975">
        <w:rPr>
          <w:rFonts w:ascii="Century Gothic" w:hAnsi="Century Gothic"/>
          <w:color w:val="000000" w:themeColor="text1"/>
          <w:sz w:val="22"/>
          <w:szCs w:val="22"/>
        </w:rPr>
        <w:t>The cost of a fixed asset includes the cost of the asset and any other costs directly attributable to bringing the asset into working condition. This may include:</w:t>
      </w:r>
    </w:p>
    <w:p w14:paraId="4D64807C" w14:textId="77777777" w:rsidR="00135A93" w:rsidRPr="00613975" w:rsidRDefault="00135A93" w:rsidP="00135A93">
      <w:pPr>
        <w:pStyle w:val="TableSubBullet"/>
        <w:numPr>
          <w:ilvl w:val="0"/>
          <w:numId w:val="28"/>
        </w:numPr>
        <w:jc w:val="both"/>
        <w:rPr>
          <w:rFonts w:ascii="Century Gothic" w:hAnsi="Century Gothic"/>
          <w:color w:val="000000" w:themeColor="text1"/>
        </w:rPr>
      </w:pPr>
      <w:r w:rsidRPr="00613975">
        <w:rPr>
          <w:rFonts w:ascii="Century Gothic" w:hAnsi="Century Gothic"/>
          <w:color w:val="000000" w:themeColor="text1"/>
        </w:rPr>
        <w:t xml:space="preserve">The cost of consultants whose work is directly attributable to the asset’s implementation. </w:t>
      </w:r>
    </w:p>
    <w:p w14:paraId="23A1E29A" w14:textId="77777777" w:rsidR="00135A93" w:rsidRPr="00613975" w:rsidRDefault="00135A93" w:rsidP="00135A93">
      <w:pPr>
        <w:pStyle w:val="TableSubBullet"/>
        <w:jc w:val="both"/>
        <w:rPr>
          <w:rFonts w:ascii="Century Gothic" w:hAnsi="Century Gothic"/>
          <w:color w:val="000000" w:themeColor="text1"/>
        </w:rPr>
      </w:pPr>
      <w:r w:rsidRPr="00613975">
        <w:rPr>
          <w:rFonts w:ascii="Century Gothic" w:hAnsi="Century Gothic"/>
          <w:color w:val="000000" w:themeColor="text1"/>
        </w:rPr>
        <w:t xml:space="preserve">The cost of enhancements which extend the life of the asset e.g. building improvements. This does not include repairs or renewals. </w:t>
      </w:r>
    </w:p>
    <w:p w14:paraId="147EE159"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Expenditure ineligible for capitalisation:</w:t>
      </w:r>
    </w:p>
    <w:p w14:paraId="6297DE09"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Individual assets costing less than £</w:t>
      </w:r>
      <w:r w:rsidRPr="00613975">
        <w:rPr>
          <w:rFonts w:ascii="Century Gothic" w:hAnsi="Century Gothic"/>
          <w:b/>
          <w:color w:val="000000" w:themeColor="text1"/>
          <w:sz w:val="22"/>
          <w:szCs w:val="22"/>
        </w:rPr>
        <w:t>500</w:t>
      </w:r>
      <w:r w:rsidRPr="00613975">
        <w:rPr>
          <w:rFonts w:ascii="Century Gothic" w:hAnsi="Century Gothic"/>
          <w:color w:val="000000" w:themeColor="text1"/>
          <w:sz w:val="22"/>
          <w:szCs w:val="22"/>
        </w:rPr>
        <w:t>, unless procured in bulk as part of a capital project.</w:t>
      </w:r>
    </w:p>
    <w:p w14:paraId="772DDCC7"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The cost of staff training.</w:t>
      </w:r>
    </w:p>
    <w:p w14:paraId="357BB282"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Administration and general running costs for day-to-day activities. </w:t>
      </w:r>
    </w:p>
    <w:p w14:paraId="657BF493"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Planning costs relating to activities such as feasibility studies, option appraisals etc.</w:t>
      </w:r>
    </w:p>
    <w:p w14:paraId="5F6292F4"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The cost of abortive work.</w:t>
      </w:r>
    </w:p>
    <w:p w14:paraId="63AC7587" w14:textId="77777777" w:rsidR="00135A93" w:rsidRPr="00613975" w:rsidRDefault="00135A93" w:rsidP="00135A93">
      <w:pPr>
        <w:pStyle w:val="PolicyLevel3"/>
        <w:numPr>
          <w:ilvl w:val="2"/>
          <w:numId w:val="29"/>
        </w:numPr>
        <w:spacing w:before="0" w:after="200"/>
        <w:ind w:left="1701" w:hanging="425"/>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Support and maintenance costs related to software. </w:t>
      </w:r>
    </w:p>
    <w:p w14:paraId="6A25A28B" w14:textId="77777777" w:rsidR="00135A93" w:rsidRPr="00613975" w:rsidRDefault="00135A93" w:rsidP="00135A93">
      <w:pPr>
        <w:pStyle w:val="Heading10"/>
        <w:rPr>
          <w:rFonts w:ascii="Century Gothic" w:hAnsi="Century Gothic"/>
          <w:b w:val="0"/>
          <w:color w:val="000000" w:themeColor="text1"/>
          <w:sz w:val="22"/>
          <w:szCs w:val="22"/>
        </w:rPr>
      </w:pPr>
      <w:bookmarkStart w:id="12" w:name="_Accounting"/>
      <w:bookmarkEnd w:id="12"/>
      <w:r w:rsidRPr="00613975">
        <w:rPr>
          <w:rFonts w:ascii="Century Gothic" w:hAnsi="Century Gothic"/>
          <w:color w:val="000000" w:themeColor="text1"/>
          <w:sz w:val="22"/>
          <w:szCs w:val="22"/>
        </w:rPr>
        <w:t>Accounting</w:t>
      </w:r>
    </w:p>
    <w:p w14:paraId="40D99AEB"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Only costs eligible for capitalisation are entered into accounts.</w:t>
      </w:r>
    </w:p>
    <w:p w14:paraId="7718FCD7"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Costs must always be allocated against individual fixed assets.</w:t>
      </w:r>
    </w:p>
    <w:p w14:paraId="14A8AB49"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Discounts received should be deducted from the total cost.</w:t>
      </w:r>
    </w:p>
    <w:p w14:paraId="25BFC7A5"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lastRenderedPageBreak/>
        <w:t xml:space="preserve">Expenditure on enhancing a fixed asset already in the balance sheet should be added to the carrying amount, if the asset meets the capital expenditure criteria. </w:t>
      </w:r>
    </w:p>
    <w:p w14:paraId="495ABA4A"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Fixed assets purchased with grant money should be clearly identified as such in the FAR.</w:t>
      </w:r>
    </w:p>
    <w:p w14:paraId="38A98F50" w14:textId="77777777" w:rsidR="00135A93" w:rsidRPr="00613975" w:rsidRDefault="00135A93" w:rsidP="00135A93">
      <w:pPr>
        <w:pStyle w:val="Style2"/>
        <w:ind w:left="1134" w:firstLine="0"/>
        <w:jc w:val="both"/>
        <w:rPr>
          <w:rFonts w:ascii="Century Gothic" w:hAnsi="Century Gothic"/>
          <w:color w:val="000000" w:themeColor="text1"/>
          <w:sz w:val="22"/>
          <w:szCs w:val="22"/>
        </w:rPr>
      </w:pPr>
    </w:p>
    <w:p w14:paraId="5BEBAF27" w14:textId="77777777" w:rsidR="00135A93" w:rsidRPr="00613975" w:rsidRDefault="00135A93" w:rsidP="00135A93">
      <w:pPr>
        <w:pStyle w:val="Heading10"/>
        <w:rPr>
          <w:rFonts w:ascii="Century Gothic" w:hAnsi="Century Gothic"/>
          <w:b w:val="0"/>
          <w:color w:val="000000" w:themeColor="text1"/>
          <w:sz w:val="22"/>
          <w:szCs w:val="22"/>
        </w:rPr>
      </w:pPr>
      <w:bookmarkStart w:id="13" w:name="_Revaluation_of_assets"/>
      <w:bookmarkEnd w:id="13"/>
      <w:r w:rsidRPr="00613975">
        <w:rPr>
          <w:rFonts w:ascii="Century Gothic" w:hAnsi="Century Gothic"/>
          <w:color w:val="000000" w:themeColor="text1"/>
          <w:sz w:val="22"/>
          <w:szCs w:val="22"/>
        </w:rPr>
        <w:t>Revaluation of assets</w:t>
      </w:r>
    </w:p>
    <w:p w14:paraId="7BAB42C1"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Revaluation of freehold and long leasehold land and buildings will take place every </w:t>
      </w:r>
      <w:r w:rsidRPr="00613975">
        <w:rPr>
          <w:rFonts w:ascii="Century Gothic" w:hAnsi="Century Gothic"/>
          <w:bCs/>
          <w:color w:val="000000" w:themeColor="text1"/>
          <w:szCs w:val="22"/>
        </w:rPr>
        <w:t>five</w:t>
      </w:r>
      <w:r w:rsidRPr="00613975">
        <w:rPr>
          <w:rFonts w:ascii="Century Gothic" w:hAnsi="Century Gothic"/>
          <w:b/>
          <w:color w:val="000000" w:themeColor="text1"/>
          <w:szCs w:val="22"/>
        </w:rPr>
        <w:t xml:space="preserve"> </w:t>
      </w:r>
      <w:r w:rsidRPr="00613975">
        <w:rPr>
          <w:rFonts w:ascii="Century Gothic" w:hAnsi="Century Gothic"/>
          <w:color w:val="000000" w:themeColor="text1"/>
          <w:szCs w:val="22"/>
        </w:rPr>
        <w:t>years.</w:t>
      </w:r>
    </w:p>
    <w:p w14:paraId="742CF346"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Any gains made on revaluation must be credited to the relevant reserve.</w:t>
      </w:r>
    </w:p>
    <w:p w14:paraId="7B7DCCB9"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Land, building and building improvement revaluations are transferred to the </w:t>
      </w:r>
      <w:r w:rsidRPr="00613975">
        <w:rPr>
          <w:rFonts w:ascii="Century Gothic" w:hAnsi="Century Gothic"/>
          <w:bCs/>
          <w:color w:val="000000" w:themeColor="text1"/>
          <w:szCs w:val="22"/>
        </w:rPr>
        <w:t>revaluation reserve.</w:t>
      </w:r>
      <w:r w:rsidRPr="00613975">
        <w:rPr>
          <w:rFonts w:ascii="Century Gothic" w:hAnsi="Century Gothic"/>
          <w:color w:val="000000" w:themeColor="text1"/>
          <w:szCs w:val="22"/>
        </w:rPr>
        <w:t xml:space="preserve">  </w:t>
      </w:r>
    </w:p>
    <w:p w14:paraId="2423BEA2"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Losses on revaluation must be debited to the relevant reserve.</w:t>
      </w:r>
    </w:p>
    <w:p w14:paraId="0A551636" w14:textId="77777777" w:rsidR="00135A93" w:rsidRPr="00613975" w:rsidRDefault="00135A93" w:rsidP="00135A93">
      <w:pPr>
        <w:pStyle w:val="Heading10"/>
        <w:rPr>
          <w:rFonts w:ascii="Century Gothic" w:hAnsi="Century Gothic"/>
          <w:b w:val="0"/>
          <w:color w:val="000000" w:themeColor="text1"/>
          <w:sz w:val="22"/>
          <w:szCs w:val="22"/>
        </w:rPr>
      </w:pPr>
      <w:bookmarkStart w:id="14" w:name="_Depreciation_of_assets"/>
      <w:bookmarkEnd w:id="14"/>
      <w:r w:rsidRPr="00613975">
        <w:rPr>
          <w:rFonts w:ascii="Century Gothic" w:hAnsi="Century Gothic"/>
          <w:color w:val="000000" w:themeColor="text1"/>
          <w:sz w:val="22"/>
          <w:szCs w:val="22"/>
        </w:rPr>
        <w:t>Depreciation of assets</w:t>
      </w:r>
    </w:p>
    <w:p w14:paraId="7D41C26C"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Depreciation is charged against a fixed asset over its expected useful life. It is calculated on an annual basis by the </w:t>
      </w:r>
      <w:r w:rsidRPr="00613975">
        <w:rPr>
          <w:rFonts w:ascii="Century Gothic" w:hAnsi="Century Gothic"/>
          <w:b/>
          <w:color w:val="000000" w:themeColor="text1"/>
          <w:szCs w:val="22"/>
        </w:rPr>
        <w:t>school business manager</w:t>
      </w:r>
      <w:r w:rsidRPr="00613975">
        <w:rPr>
          <w:rFonts w:ascii="Century Gothic" w:hAnsi="Century Gothic"/>
          <w:color w:val="000000" w:themeColor="text1"/>
          <w:szCs w:val="22"/>
        </w:rPr>
        <w:t xml:space="preserve"> in preparation for the end of year accounts.</w:t>
      </w:r>
    </w:p>
    <w:p w14:paraId="5ECC9AE6"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The school uses the method of </w:t>
      </w:r>
      <w:r w:rsidRPr="00613975">
        <w:rPr>
          <w:rFonts w:ascii="Century Gothic" w:hAnsi="Century Gothic"/>
          <w:b/>
          <w:color w:val="000000" w:themeColor="text1"/>
          <w:szCs w:val="22"/>
        </w:rPr>
        <w:t>straight-line depreciation</w:t>
      </w:r>
      <w:r w:rsidRPr="00613975">
        <w:rPr>
          <w:rFonts w:ascii="Century Gothic" w:hAnsi="Century Gothic"/>
          <w:color w:val="000000" w:themeColor="text1"/>
          <w:szCs w:val="22"/>
        </w:rPr>
        <w:t xml:space="preserve"> where the asset value is reduced in equal amounts annually.</w:t>
      </w:r>
    </w:p>
    <w:p w14:paraId="6A5F5885"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The period of depreciation (the asset’s useful life) varies according to the category of the asset. The </w:t>
      </w:r>
      <w:r w:rsidRPr="00613975">
        <w:rPr>
          <w:rFonts w:ascii="Century Gothic" w:hAnsi="Century Gothic"/>
          <w:b/>
          <w:color w:val="000000" w:themeColor="text1"/>
          <w:szCs w:val="22"/>
        </w:rPr>
        <w:t xml:space="preserve">school business manager </w:t>
      </w:r>
      <w:r w:rsidRPr="00613975">
        <w:rPr>
          <w:rFonts w:ascii="Century Gothic" w:hAnsi="Century Gothic"/>
          <w:color w:val="000000" w:themeColor="text1"/>
          <w:szCs w:val="22"/>
        </w:rPr>
        <w:t xml:space="preserve">is responsible for allocating a useful economic life to each asset where expenditure is capitalised.  </w:t>
      </w:r>
    </w:p>
    <w:p w14:paraId="66D3E6E4"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Tangible fixed assets must be depreciated as follows:</w:t>
      </w:r>
      <w:r w:rsidRPr="00613975">
        <w:rPr>
          <w:rFonts w:ascii="Century Gothic" w:hAnsi="Century Gothic"/>
          <w:color w:val="000000" w:themeColor="text1"/>
          <w:szCs w:val="22"/>
        </w:rPr>
        <w:br w:type="page"/>
      </w:r>
    </w:p>
    <w:tbl>
      <w:tblPr>
        <w:tblW w:w="10046" w:type="dxa"/>
        <w:jc w:val="center"/>
        <w:tblLook w:val="04A0" w:firstRow="1" w:lastRow="0" w:firstColumn="1" w:lastColumn="0" w:noHBand="0" w:noVBand="1"/>
      </w:tblPr>
      <w:tblGrid>
        <w:gridCol w:w="2756"/>
        <w:gridCol w:w="2693"/>
        <w:gridCol w:w="2410"/>
        <w:gridCol w:w="2187"/>
      </w:tblGrid>
      <w:tr w:rsidR="00613975" w:rsidRPr="00613975" w14:paraId="0A3758AB"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noWrap/>
            <w:vAlign w:val="center"/>
            <w:hideMark/>
          </w:tcPr>
          <w:p w14:paraId="6A4DAD57" w14:textId="77777777" w:rsidR="00135A93" w:rsidRPr="00613975" w:rsidRDefault="00135A93" w:rsidP="00B0432E">
            <w:pPr>
              <w:spacing w:after="120" w:line="400" w:lineRule="exact"/>
              <w:jc w:val="center"/>
              <w:rPr>
                <w:rFonts w:ascii="Century Gothic" w:eastAsia="Times New Roman" w:hAnsi="Century Gothic" w:cs="Arial"/>
                <w:b/>
                <w:bCs/>
                <w:color w:val="000000" w:themeColor="text1"/>
                <w:lang w:eastAsia="en-GB"/>
              </w:rPr>
            </w:pPr>
            <w:r w:rsidRPr="00613975">
              <w:rPr>
                <w:rFonts w:ascii="Century Gothic" w:eastAsia="Times New Roman" w:hAnsi="Century Gothic" w:cs="Arial"/>
                <w:b/>
                <w:bCs/>
                <w:color w:val="000000" w:themeColor="text1"/>
                <w:lang w:eastAsia="en-GB"/>
              </w:rPr>
              <w:lastRenderedPageBreak/>
              <w:t>Type</w:t>
            </w:r>
          </w:p>
        </w:tc>
        <w:tc>
          <w:tcPr>
            <w:tcW w:w="2693" w:type="dxa"/>
            <w:tcBorders>
              <w:top w:val="single" w:sz="4" w:space="0" w:color="auto"/>
              <w:left w:val="nil"/>
              <w:bottom w:val="single" w:sz="4" w:space="0" w:color="auto"/>
              <w:right w:val="single" w:sz="4" w:space="0" w:color="auto"/>
            </w:tcBorders>
            <w:noWrap/>
            <w:vAlign w:val="center"/>
            <w:hideMark/>
          </w:tcPr>
          <w:p w14:paraId="40FFCDC1" w14:textId="77777777" w:rsidR="00135A93" w:rsidRPr="00613975" w:rsidRDefault="00135A93" w:rsidP="00B0432E">
            <w:pPr>
              <w:spacing w:after="120" w:line="400" w:lineRule="exact"/>
              <w:jc w:val="center"/>
              <w:rPr>
                <w:rFonts w:ascii="Century Gothic" w:eastAsia="Times New Roman" w:hAnsi="Century Gothic" w:cs="Arial"/>
                <w:b/>
                <w:bCs/>
                <w:color w:val="000000" w:themeColor="text1"/>
                <w:lang w:eastAsia="en-GB"/>
              </w:rPr>
            </w:pPr>
            <w:r w:rsidRPr="00613975">
              <w:rPr>
                <w:rFonts w:ascii="Century Gothic" w:eastAsia="Times New Roman" w:hAnsi="Century Gothic" w:cs="Arial"/>
                <w:b/>
                <w:bCs/>
                <w:color w:val="000000" w:themeColor="text1"/>
                <w:lang w:eastAsia="en-GB"/>
              </w:rPr>
              <w:t>Estimated useful life</w:t>
            </w:r>
          </w:p>
        </w:tc>
        <w:tc>
          <w:tcPr>
            <w:tcW w:w="2410" w:type="dxa"/>
            <w:tcBorders>
              <w:top w:val="single" w:sz="4" w:space="0" w:color="auto"/>
              <w:left w:val="nil"/>
              <w:bottom w:val="single" w:sz="4" w:space="0" w:color="auto"/>
              <w:right w:val="single" w:sz="4" w:space="0" w:color="auto"/>
            </w:tcBorders>
            <w:vAlign w:val="center"/>
          </w:tcPr>
          <w:p w14:paraId="30853537" w14:textId="77777777" w:rsidR="00135A93" w:rsidRPr="00613975" w:rsidRDefault="00135A93" w:rsidP="00B0432E">
            <w:pPr>
              <w:spacing w:after="120" w:line="400" w:lineRule="exact"/>
              <w:jc w:val="center"/>
              <w:rPr>
                <w:rFonts w:ascii="Century Gothic" w:eastAsia="Times New Roman" w:hAnsi="Century Gothic" w:cs="Arial"/>
                <w:b/>
                <w:bCs/>
                <w:color w:val="000000" w:themeColor="text1"/>
                <w:lang w:eastAsia="en-GB"/>
              </w:rPr>
            </w:pPr>
            <w:r w:rsidRPr="00613975">
              <w:rPr>
                <w:rFonts w:ascii="Century Gothic" w:eastAsia="Times New Roman" w:hAnsi="Century Gothic" w:cs="Arial"/>
                <w:b/>
                <w:bCs/>
                <w:color w:val="000000" w:themeColor="text1"/>
                <w:lang w:eastAsia="en-GB"/>
              </w:rPr>
              <w:t>Depreciation method</w:t>
            </w:r>
          </w:p>
        </w:tc>
        <w:tc>
          <w:tcPr>
            <w:tcW w:w="2187" w:type="dxa"/>
            <w:tcBorders>
              <w:top w:val="single" w:sz="4" w:space="0" w:color="auto"/>
              <w:left w:val="nil"/>
              <w:bottom w:val="single" w:sz="4" w:space="0" w:color="auto"/>
              <w:right w:val="single" w:sz="4" w:space="0" w:color="auto"/>
            </w:tcBorders>
            <w:vAlign w:val="center"/>
          </w:tcPr>
          <w:p w14:paraId="01573921" w14:textId="77777777" w:rsidR="00135A93" w:rsidRPr="00613975" w:rsidRDefault="00135A93" w:rsidP="00B0432E">
            <w:pPr>
              <w:spacing w:after="120" w:line="400" w:lineRule="exact"/>
              <w:jc w:val="center"/>
              <w:rPr>
                <w:rFonts w:ascii="Century Gothic" w:eastAsia="Times New Roman" w:hAnsi="Century Gothic" w:cs="Arial"/>
                <w:b/>
                <w:bCs/>
                <w:color w:val="000000" w:themeColor="text1"/>
                <w:lang w:eastAsia="en-GB"/>
              </w:rPr>
            </w:pPr>
            <w:r w:rsidRPr="00613975">
              <w:rPr>
                <w:rFonts w:ascii="Century Gothic" w:eastAsia="Times New Roman" w:hAnsi="Century Gothic" w:cs="Arial"/>
                <w:b/>
                <w:bCs/>
                <w:color w:val="000000" w:themeColor="text1"/>
                <w:lang w:eastAsia="en-GB"/>
              </w:rPr>
              <w:t>Percentage</w:t>
            </w:r>
          </w:p>
        </w:tc>
      </w:tr>
      <w:tr w:rsidR="00613975" w:rsidRPr="00613975" w14:paraId="1D97EA8C" w14:textId="77777777" w:rsidTr="00B0432E">
        <w:trPr>
          <w:trHeight w:val="300"/>
          <w:jc w:val="center"/>
        </w:trPr>
        <w:tc>
          <w:tcPr>
            <w:tcW w:w="2756" w:type="dxa"/>
            <w:tcBorders>
              <w:top w:val="nil"/>
              <w:left w:val="single" w:sz="4" w:space="0" w:color="auto"/>
              <w:bottom w:val="single" w:sz="4" w:space="0" w:color="auto"/>
              <w:right w:val="single" w:sz="4" w:space="0" w:color="auto"/>
            </w:tcBorders>
            <w:noWrap/>
            <w:vAlign w:val="center"/>
            <w:hideMark/>
          </w:tcPr>
          <w:p w14:paraId="08515C03"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Freehold and long leasehold buildings</w:t>
            </w:r>
          </w:p>
        </w:tc>
        <w:tc>
          <w:tcPr>
            <w:tcW w:w="2693" w:type="dxa"/>
            <w:tcBorders>
              <w:top w:val="nil"/>
              <w:left w:val="nil"/>
              <w:bottom w:val="single" w:sz="4" w:space="0" w:color="auto"/>
              <w:right w:val="single" w:sz="4" w:space="0" w:color="auto"/>
            </w:tcBorders>
            <w:noWrap/>
            <w:vAlign w:val="center"/>
            <w:hideMark/>
          </w:tcPr>
          <w:p w14:paraId="34438D6F"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50</w:t>
            </w:r>
            <w:r w:rsidRPr="00613975">
              <w:rPr>
                <w:rFonts w:ascii="Century Gothic" w:eastAsia="Times New Roman" w:hAnsi="Century Gothic" w:cs="Arial"/>
                <w:color w:val="000000" w:themeColor="text1"/>
                <w:lang w:eastAsia="en-GB"/>
              </w:rPr>
              <w:t xml:space="preserve"> years</w:t>
            </w:r>
          </w:p>
        </w:tc>
        <w:tc>
          <w:tcPr>
            <w:tcW w:w="2410" w:type="dxa"/>
            <w:tcBorders>
              <w:top w:val="nil"/>
              <w:left w:val="nil"/>
              <w:bottom w:val="single" w:sz="4" w:space="0" w:color="auto"/>
              <w:right w:val="single" w:sz="4" w:space="0" w:color="auto"/>
            </w:tcBorders>
            <w:vAlign w:val="center"/>
          </w:tcPr>
          <w:p w14:paraId="1E95AF35"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Straight-line</w:t>
            </w:r>
          </w:p>
        </w:tc>
        <w:tc>
          <w:tcPr>
            <w:tcW w:w="2187" w:type="dxa"/>
            <w:tcBorders>
              <w:top w:val="nil"/>
              <w:left w:val="nil"/>
              <w:bottom w:val="single" w:sz="4" w:space="0" w:color="auto"/>
              <w:right w:val="single" w:sz="4" w:space="0" w:color="auto"/>
            </w:tcBorders>
            <w:vAlign w:val="center"/>
          </w:tcPr>
          <w:p w14:paraId="6F6F5835"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2%</w:t>
            </w:r>
          </w:p>
        </w:tc>
      </w:tr>
      <w:tr w:rsidR="00613975" w:rsidRPr="00613975" w14:paraId="52151805" w14:textId="77777777" w:rsidTr="00B0432E">
        <w:trPr>
          <w:trHeight w:val="300"/>
          <w:jc w:val="center"/>
        </w:trPr>
        <w:tc>
          <w:tcPr>
            <w:tcW w:w="2756" w:type="dxa"/>
            <w:tcBorders>
              <w:top w:val="nil"/>
              <w:left w:val="single" w:sz="4" w:space="0" w:color="auto"/>
              <w:bottom w:val="single" w:sz="4" w:space="0" w:color="auto"/>
              <w:right w:val="single" w:sz="4" w:space="0" w:color="auto"/>
            </w:tcBorders>
            <w:noWrap/>
            <w:vAlign w:val="center"/>
            <w:hideMark/>
          </w:tcPr>
          <w:p w14:paraId="680DAD56"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Building improvements</w:t>
            </w:r>
          </w:p>
        </w:tc>
        <w:tc>
          <w:tcPr>
            <w:tcW w:w="2693" w:type="dxa"/>
            <w:tcBorders>
              <w:top w:val="nil"/>
              <w:left w:val="nil"/>
              <w:bottom w:val="single" w:sz="4" w:space="0" w:color="auto"/>
              <w:right w:val="single" w:sz="4" w:space="0" w:color="auto"/>
            </w:tcBorders>
            <w:noWrap/>
            <w:vAlign w:val="center"/>
            <w:hideMark/>
          </w:tcPr>
          <w:p w14:paraId="6FBFAA16"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5-20</w:t>
            </w:r>
            <w:r w:rsidRPr="00613975">
              <w:rPr>
                <w:rFonts w:ascii="Century Gothic" w:eastAsia="Times New Roman" w:hAnsi="Century Gothic" w:cs="Arial"/>
                <w:color w:val="000000" w:themeColor="text1"/>
                <w:lang w:eastAsia="en-GB"/>
              </w:rPr>
              <w:t xml:space="preserve"> years</w:t>
            </w:r>
          </w:p>
        </w:tc>
        <w:tc>
          <w:tcPr>
            <w:tcW w:w="2410" w:type="dxa"/>
            <w:tcBorders>
              <w:top w:val="nil"/>
              <w:left w:val="nil"/>
              <w:bottom w:val="single" w:sz="4" w:space="0" w:color="auto"/>
              <w:right w:val="single" w:sz="4" w:space="0" w:color="auto"/>
            </w:tcBorders>
            <w:vAlign w:val="center"/>
          </w:tcPr>
          <w:p w14:paraId="26ECF2C6"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Straight-line with nil residual value</w:t>
            </w:r>
          </w:p>
        </w:tc>
        <w:tc>
          <w:tcPr>
            <w:tcW w:w="2187" w:type="dxa"/>
            <w:tcBorders>
              <w:top w:val="nil"/>
              <w:left w:val="nil"/>
              <w:bottom w:val="single" w:sz="4" w:space="0" w:color="auto"/>
              <w:right w:val="single" w:sz="4" w:space="0" w:color="auto"/>
            </w:tcBorders>
            <w:vAlign w:val="center"/>
          </w:tcPr>
          <w:p w14:paraId="6B2A553E"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Varied</w:t>
            </w:r>
          </w:p>
        </w:tc>
      </w:tr>
      <w:tr w:rsidR="00613975" w:rsidRPr="00613975" w14:paraId="786F4BCE" w14:textId="77777777" w:rsidTr="00B0432E">
        <w:trPr>
          <w:trHeight w:val="300"/>
          <w:jc w:val="center"/>
        </w:trPr>
        <w:tc>
          <w:tcPr>
            <w:tcW w:w="2756" w:type="dxa"/>
            <w:tcBorders>
              <w:top w:val="nil"/>
              <w:left w:val="single" w:sz="4" w:space="0" w:color="auto"/>
              <w:bottom w:val="single" w:sz="4" w:space="0" w:color="auto"/>
              <w:right w:val="single" w:sz="4" w:space="0" w:color="auto"/>
            </w:tcBorders>
            <w:noWrap/>
            <w:vAlign w:val="center"/>
            <w:hideMark/>
          </w:tcPr>
          <w:p w14:paraId="0E475242"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Fixtures and fittings</w:t>
            </w:r>
          </w:p>
        </w:tc>
        <w:tc>
          <w:tcPr>
            <w:tcW w:w="2693" w:type="dxa"/>
            <w:tcBorders>
              <w:top w:val="nil"/>
              <w:left w:val="nil"/>
              <w:bottom w:val="single" w:sz="4" w:space="0" w:color="auto"/>
              <w:right w:val="single" w:sz="4" w:space="0" w:color="auto"/>
            </w:tcBorders>
            <w:noWrap/>
            <w:vAlign w:val="center"/>
            <w:hideMark/>
          </w:tcPr>
          <w:p w14:paraId="612B6AAB"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5</w:t>
            </w:r>
            <w:r w:rsidRPr="00613975">
              <w:rPr>
                <w:rFonts w:ascii="Century Gothic" w:eastAsia="Times New Roman" w:hAnsi="Century Gothic" w:cs="Arial"/>
                <w:color w:val="000000" w:themeColor="text1"/>
                <w:lang w:eastAsia="en-GB"/>
              </w:rPr>
              <w:t xml:space="preserve"> years</w:t>
            </w:r>
          </w:p>
        </w:tc>
        <w:tc>
          <w:tcPr>
            <w:tcW w:w="2410" w:type="dxa"/>
            <w:tcBorders>
              <w:top w:val="nil"/>
              <w:left w:val="nil"/>
              <w:bottom w:val="single" w:sz="4" w:space="0" w:color="auto"/>
              <w:right w:val="single" w:sz="4" w:space="0" w:color="auto"/>
            </w:tcBorders>
            <w:vAlign w:val="center"/>
          </w:tcPr>
          <w:p w14:paraId="59A800E7"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Straight-line with nil residual value</w:t>
            </w:r>
          </w:p>
        </w:tc>
        <w:tc>
          <w:tcPr>
            <w:tcW w:w="2187" w:type="dxa"/>
            <w:tcBorders>
              <w:top w:val="nil"/>
              <w:left w:val="nil"/>
              <w:bottom w:val="single" w:sz="4" w:space="0" w:color="auto"/>
              <w:right w:val="single" w:sz="4" w:space="0" w:color="auto"/>
            </w:tcBorders>
            <w:vAlign w:val="center"/>
          </w:tcPr>
          <w:p w14:paraId="1D379582"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20%</w:t>
            </w:r>
          </w:p>
        </w:tc>
      </w:tr>
      <w:tr w:rsidR="00613975" w:rsidRPr="00613975" w14:paraId="4D1BF7EA" w14:textId="77777777" w:rsidTr="00B0432E">
        <w:trPr>
          <w:trHeight w:val="300"/>
          <w:jc w:val="center"/>
        </w:trPr>
        <w:tc>
          <w:tcPr>
            <w:tcW w:w="2756" w:type="dxa"/>
            <w:tcBorders>
              <w:top w:val="nil"/>
              <w:left w:val="single" w:sz="4" w:space="0" w:color="auto"/>
              <w:bottom w:val="single" w:sz="4" w:space="0" w:color="auto"/>
              <w:right w:val="single" w:sz="4" w:space="0" w:color="auto"/>
            </w:tcBorders>
            <w:noWrap/>
            <w:vAlign w:val="center"/>
            <w:hideMark/>
          </w:tcPr>
          <w:p w14:paraId="60BC04C9"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Plant and equipment</w:t>
            </w:r>
          </w:p>
        </w:tc>
        <w:tc>
          <w:tcPr>
            <w:tcW w:w="2693" w:type="dxa"/>
            <w:tcBorders>
              <w:top w:val="nil"/>
              <w:left w:val="nil"/>
              <w:bottom w:val="single" w:sz="4" w:space="0" w:color="auto"/>
              <w:right w:val="single" w:sz="4" w:space="0" w:color="auto"/>
            </w:tcBorders>
            <w:noWrap/>
            <w:vAlign w:val="center"/>
            <w:hideMark/>
          </w:tcPr>
          <w:p w14:paraId="2810830A"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5</w:t>
            </w:r>
            <w:r w:rsidRPr="00613975">
              <w:rPr>
                <w:rFonts w:ascii="Century Gothic" w:eastAsia="Times New Roman" w:hAnsi="Century Gothic" w:cs="Arial"/>
                <w:color w:val="000000" w:themeColor="text1"/>
                <w:lang w:eastAsia="en-GB"/>
              </w:rPr>
              <w:t xml:space="preserve"> years</w:t>
            </w:r>
          </w:p>
        </w:tc>
        <w:tc>
          <w:tcPr>
            <w:tcW w:w="2410" w:type="dxa"/>
            <w:tcBorders>
              <w:top w:val="nil"/>
              <w:left w:val="nil"/>
              <w:bottom w:val="single" w:sz="4" w:space="0" w:color="auto"/>
              <w:right w:val="single" w:sz="4" w:space="0" w:color="auto"/>
            </w:tcBorders>
            <w:vAlign w:val="center"/>
          </w:tcPr>
          <w:p w14:paraId="1C7FDF51"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 line with nil residual value</w:t>
            </w:r>
          </w:p>
        </w:tc>
        <w:tc>
          <w:tcPr>
            <w:tcW w:w="2187" w:type="dxa"/>
            <w:tcBorders>
              <w:top w:val="nil"/>
              <w:left w:val="nil"/>
              <w:bottom w:val="single" w:sz="4" w:space="0" w:color="auto"/>
              <w:right w:val="single" w:sz="4" w:space="0" w:color="auto"/>
            </w:tcBorders>
            <w:vAlign w:val="center"/>
          </w:tcPr>
          <w:p w14:paraId="70A6E13E"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20%</w:t>
            </w:r>
          </w:p>
        </w:tc>
      </w:tr>
      <w:tr w:rsidR="00613975" w:rsidRPr="00613975" w14:paraId="241E8EF1" w14:textId="77777777" w:rsidTr="00B0432E">
        <w:trPr>
          <w:trHeight w:val="300"/>
          <w:jc w:val="center"/>
        </w:trPr>
        <w:tc>
          <w:tcPr>
            <w:tcW w:w="2756" w:type="dxa"/>
            <w:tcBorders>
              <w:top w:val="nil"/>
              <w:left w:val="single" w:sz="4" w:space="0" w:color="auto"/>
              <w:bottom w:val="single" w:sz="4" w:space="0" w:color="auto"/>
              <w:right w:val="single" w:sz="4" w:space="0" w:color="auto"/>
            </w:tcBorders>
            <w:noWrap/>
            <w:vAlign w:val="center"/>
            <w:hideMark/>
          </w:tcPr>
          <w:p w14:paraId="4502B788"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Motor vehicles</w:t>
            </w:r>
          </w:p>
        </w:tc>
        <w:tc>
          <w:tcPr>
            <w:tcW w:w="2693" w:type="dxa"/>
            <w:tcBorders>
              <w:top w:val="nil"/>
              <w:left w:val="nil"/>
              <w:bottom w:val="single" w:sz="4" w:space="0" w:color="auto"/>
              <w:right w:val="single" w:sz="4" w:space="0" w:color="auto"/>
            </w:tcBorders>
            <w:noWrap/>
            <w:vAlign w:val="center"/>
            <w:hideMark/>
          </w:tcPr>
          <w:p w14:paraId="1447A8FC"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5</w:t>
            </w:r>
            <w:r w:rsidRPr="00613975">
              <w:rPr>
                <w:rFonts w:ascii="Century Gothic" w:eastAsia="Times New Roman" w:hAnsi="Century Gothic" w:cs="Arial"/>
                <w:color w:val="000000" w:themeColor="text1"/>
                <w:lang w:eastAsia="en-GB"/>
              </w:rPr>
              <w:t xml:space="preserve"> years</w:t>
            </w:r>
          </w:p>
        </w:tc>
        <w:tc>
          <w:tcPr>
            <w:tcW w:w="2410" w:type="dxa"/>
            <w:tcBorders>
              <w:top w:val="nil"/>
              <w:left w:val="nil"/>
              <w:bottom w:val="single" w:sz="4" w:space="0" w:color="auto"/>
              <w:right w:val="single" w:sz="4" w:space="0" w:color="auto"/>
            </w:tcBorders>
            <w:vAlign w:val="center"/>
          </w:tcPr>
          <w:p w14:paraId="1C2A9774"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 line with nil residual value</w:t>
            </w:r>
          </w:p>
        </w:tc>
        <w:tc>
          <w:tcPr>
            <w:tcW w:w="2187" w:type="dxa"/>
            <w:tcBorders>
              <w:top w:val="nil"/>
              <w:left w:val="nil"/>
              <w:bottom w:val="single" w:sz="4" w:space="0" w:color="auto"/>
              <w:right w:val="single" w:sz="4" w:space="0" w:color="auto"/>
            </w:tcBorders>
            <w:vAlign w:val="center"/>
          </w:tcPr>
          <w:p w14:paraId="2900F0B1"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20%</w:t>
            </w:r>
          </w:p>
        </w:tc>
      </w:tr>
      <w:tr w:rsidR="00613975" w:rsidRPr="00613975" w14:paraId="5595A7D4"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noWrap/>
            <w:vAlign w:val="center"/>
            <w:hideMark/>
          </w:tcPr>
          <w:p w14:paraId="435E88D2"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Computers and IT equipment</w:t>
            </w:r>
          </w:p>
        </w:tc>
        <w:tc>
          <w:tcPr>
            <w:tcW w:w="2693" w:type="dxa"/>
            <w:tcBorders>
              <w:top w:val="single" w:sz="4" w:space="0" w:color="auto"/>
              <w:left w:val="nil"/>
              <w:bottom w:val="single" w:sz="4" w:space="0" w:color="auto"/>
              <w:right w:val="single" w:sz="4" w:space="0" w:color="auto"/>
            </w:tcBorders>
            <w:noWrap/>
            <w:vAlign w:val="center"/>
            <w:hideMark/>
          </w:tcPr>
          <w:p w14:paraId="1CB3AEE4" w14:textId="77777777" w:rsidR="00135A93" w:rsidRPr="00613975" w:rsidRDefault="00135A93" w:rsidP="00B0432E">
            <w:pPr>
              <w:spacing w:after="0" w:line="400" w:lineRule="exact"/>
              <w:contextualSpacing/>
              <w:jc w:val="center"/>
              <w:rPr>
                <w:rFonts w:ascii="Century Gothic" w:eastAsia="Times New Roman" w:hAnsi="Century Gothic" w:cs="Arial"/>
                <w:color w:val="000000" w:themeColor="text1"/>
                <w:lang w:eastAsia="en-GB"/>
              </w:rPr>
            </w:pPr>
            <w:r w:rsidRPr="00613975">
              <w:rPr>
                <w:rFonts w:ascii="Century Gothic" w:eastAsia="Times New Roman" w:hAnsi="Century Gothic" w:cs="Arial"/>
                <w:b/>
                <w:color w:val="000000" w:themeColor="text1"/>
                <w:lang w:eastAsia="en-GB"/>
              </w:rPr>
              <w:t>4</w:t>
            </w:r>
            <w:r w:rsidRPr="00613975">
              <w:rPr>
                <w:rFonts w:ascii="Century Gothic" w:eastAsia="Times New Roman" w:hAnsi="Century Gothic" w:cs="Arial"/>
                <w:color w:val="000000" w:themeColor="text1"/>
                <w:lang w:eastAsia="en-GB"/>
              </w:rPr>
              <w:t xml:space="preserve"> years</w:t>
            </w:r>
          </w:p>
        </w:tc>
        <w:tc>
          <w:tcPr>
            <w:tcW w:w="2410" w:type="dxa"/>
            <w:tcBorders>
              <w:top w:val="single" w:sz="4" w:space="0" w:color="auto"/>
              <w:left w:val="nil"/>
              <w:bottom w:val="single" w:sz="4" w:space="0" w:color="auto"/>
              <w:right w:val="single" w:sz="4" w:space="0" w:color="auto"/>
            </w:tcBorders>
            <w:vAlign w:val="center"/>
          </w:tcPr>
          <w:p w14:paraId="3449290F"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Straight line with nil residual value</w:t>
            </w:r>
          </w:p>
        </w:tc>
        <w:tc>
          <w:tcPr>
            <w:tcW w:w="2187" w:type="dxa"/>
            <w:tcBorders>
              <w:top w:val="single" w:sz="4" w:space="0" w:color="auto"/>
              <w:left w:val="nil"/>
              <w:bottom w:val="single" w:sz="4" w:space="0" w:color="auto"/>
              <w:right w:val="single" w:sz="4" w:space="0" w:color="auto"/>
            </w:tcBorders>
            <w:vAlign w:val="center"/>
          </w:tcPr>
          <w:p w14:paraId="75B9022E"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25%</w:t>
            </w:r>
          </w:p>
        </w:tc>
      </w:tr>
      <w:tr w:rsidR="00135A93" w:rsidRPr="00613975" w14:paraId="1B6AB43F"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noWrap/>
            <w:vAlign w:val="center"/>
          </w:tcPr>
          <w:p w14:paraId="69545970" w14:textId="77777777" w:rsidR="00135A93" w:rsidRPr="00613975" w:rsidRDefault="00135A93" w:rsidP="00B0432E">
            <w:pPr>
              <w:spacing w:after="0" w:line="400" w:lineRule="exact"/>
              <w:contextualSpacing/>
              <w:rPr>
                <w:rFonts w:ascii="Century Gothic" w:eastAsia="Times New Roman" w:hAnsi="Century Gothic" w:cs="Arial"/>
                <w:color w:val="000000" w:themeColor="text1"/>
                <w:lang w:eastAsia="en-GB"/>
              </w:rPr>
            </w:pPr>
            <w:r w:rsidRPr="00613975">
              <w:rPr>
                <w:rFonts w:ascii="Century Gothic" w:eastAsia="Times New Roman" w:hAnsi="Century Gothic" w:cs="Arial"/>
                <w:color w:val="000000" w:themeColor="text1"/>
                <w:lang w:eastAsia="en-GB"/>
              </w:rPr>
              <w:t>Assets under construction</w:t>
            </w:r>
          </w:p>
        </w:tc>
        <w:tc>
          <w:tcPr>
            <w:tcW w:w="2693" w:type="dxa"/>
            <w:tcBorders>
              <w:top w:val="single" w:sz="4" w:space="0" w:color="auto"/>
              <w:left w:val="nil"/>
              <w:bottom w:val="single" w:sz="4" w:space="0" w:color="auto"/>
              <w:right w:val="single" w:sz="4" w:space="0" w:color="auto"/>
            </w:tcBorders>
            <w:noWrap/>
            <w:vAlign w:val="center"/>
          </w:tcPr>
          <w:p w14:paraId="63F80D54"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These are not depreciated until the asset is brought into use</w:t>
            </w:r>
          </w:p>
        </w:tc>
        <w:tc>
          <w:tcPr>
            <w:tcW w:w="2410" w:type="dxa"/>
            <w:tcBorders>
              <w:top w:val="single" w:sz="4" w:space="0" w:color="auto"/>
              <w:left w:val="nil"/>
              <w:bottom w:val="single" w:sz="4" w:space="0" w:color="auto"/>
              <w:right w:val="single" w:sz="4" w:space="0" w:color="auto"/>
            </w:tcBorders>
            <w:vAlign w:val="center"/>
          </w:tcPr>
          <w:p w14:paraId="3E244215"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N/A</w:t>
            </w:r>
          </w:p>
        </w:tc>
        <w:tc>
          <w:tcPr>
            <w:tcW w:w="2187" w:type="dxa"/>
            <w:tcBorders>
              <w:top w:val="single" w:sz="4" w:space="0" w:color="auto"/>
              <w:left w:val="nil"/>
              <w:bottom w:val="single" w:sz="4" w:space="0" w:color="auto"/>
              <w:right w:val="single" w:sz="4" w:space="0" w:color="auto"/>
            </w:tcBorders>
            <w:vAlign w:val="center"/>
          </w:tcPr>
          <w:p w14:paraId="1007EF0E" w14:textId="77777777" w:rsidR="00135A93" w:rsidRPr="00613975" w:rsidRDefault="00135A93" w:rsidP="00B0432E">
            <w:pPr>
              <w:spacing w:after="0" w:line="400" w:lineRule="exact"/>
              <w:contextualSpacing/>
              <w:rPr>
                <w:rFonts w:ascii="Century Gothic" w:eastAsia="Times New Roman" w:hAnsi="Century Gothic" w:cs="Arial"/>
                <w:b/>
                <w:color w:val="000000" w:themeColor="text1"/>
                <w:lang w:eastAsia="en-GB"/>
              </w:rPr>
            </w:pPr>
            <w:r w:rsidRPr="00613975">
              <w:rPr>
                <w:rFonts w:ascii="Century Gothic" w:eastAsia="Times New Roman" w:hAnsi="Century Gothic" w:cs="Arial"/>
                <w:b/>
                <w:color w:val="000000" w:themeColor="text1"/>
                <w:lang w:eastAsia="en-GB"/>
              </w:rPr>
              <w:t>N/A</w:t>
            </w:r>
          </w:p>
        </w:tc>
      </w:tr>
    </w:tbl>
    <w:p w14:paraId="6791854A" w14:textId="77777777" w:rsidR="00135A93" w:rsidRPr="00613975" w:rsidRDefault="00135A93" w:rsidP="00135A93">
      <w:pPr>
        <w:spacing w:line="400" w:lineRule="exact"/>
        <w:contextualSpacing/>
        <w:jc w:val="both"/>
        <w:rPr>
          <w:rFonts w:ascii="Century Gothic" w:hAnsi="Century Gothic"/>
          <w:color w:val="000000" w:themeColor="text1"/>
        </w:rPr>
      </w:pPr>
    </w:p>
    <w:p w14:paraId="54B34EC2" w14:textId="77777777" w:rsidR="00135A93" w:rsidRPr="00613975" w:rsidRDefault="00135A93" w:rsidP="00135A93">
      <w:pPr>
        <w:pStyle w:val="Heading10"/>
        <w:rPr>
          <w:rFonts w:ascii="Century Gothic" w:hAnsi="Century Gothic"/>
          <w:b w:val="0"/>
          <w:color w:val="000000" w:themeColor="text1"/>
          <w:sz w:val="22"/>
          <w:szCs w:val="22"/>
        </w:rPr>
      </w:pPr>
      <w:bookmarkStart w:id="15" w:name="_Disposal_of_assets"/>
      <w:bookmarkStart w:id="16" w:name="damage"/>
      <w:bookmarkEnd w:id="15"/>
      <w:r w:rsidRPr="00613975">
        <w:rPr>
          <w:rFonts w:ascii="Century Gothic" w:hAnsi="Century Gothic"/>
          <w:color w:val="000000" w:themeColor="text1"/>
          <w:sz w:val="22"/>
          <w:szCs w:val="22"/>
        </w:rPr>
        <w:t>Damage of assets by staff</w:t>
      </w:r>
    </w:p>
    <w:bookmarkEnd w:id="16"/>
    <w:p w14:paraId="7DE1515F"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In the event any assets are damaged or broken by staff, whether damaged accidentally or deliberately, the school will only be able to request payment for the damage if the employee’s contract states this will be the case. </w:t>
      </w:r>
    </w:p>
    <w:p w14:paraId="47FBB51A"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If the contract does not state that the employee will need to cover any costs, then they will not be required to do so.</w:t>
      </w:r>
    </w:p>
    <w:p w14:paraId="1E5F8F92"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The school may ask for a contribution towards the repair/replacement of the asset; however, there will be no requirement to pay. </w:t>
      </w:r>
    </w:p>
    <w:p w14:paraId="5313A7CF"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Taking money out of pay cheques is prohibited, the staff member and school will have agreed a salary, and deviation from this will be considered a breach of contract. </w:t>
      </w:r>
    </w:p>
    <w:p w14:paraId="34198CE3"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If there is reasonable evidence to believe the damage has been caused deliberately, the school will treat this as a legal </w:t>
      </w:r>
      <w:proofErr w:type="gramStart"/>
      <w:r w:rsidRPr="00613975">
        <w:rPr>
          <w:rFonts w:ascii="Century Gothic" w:hAnsi="Century Gothic"/>
          <w:color w:val="000000" w:themeColor="text1"/>
          <w:szCs w:val="22"/>
        </w:rPr>
        <w:t>matter, and</w:t>
      </w:r>
      <w:proofErr w:type="gramEnd"/>
      <w:r w:rsidRPr="00613975">
        <w:rPr>
          <w:rFonts w:ascii="Century Gothic" w:hAnsi="Century Gothic"/>
          <w:color w:val="000000" w:themeColor="text1"/>
          <w:szCs w:val="22"/>
        </w:rPr>
        <w:t xml:space="preserve"> may receive compensation depending on the outcome of any legal proceedings.</w:t>
      </w:r>
    </w:p>
    <w:p w14:paraId="533EAE64" w14:textId="77777777" w:rsidR="00135A93" w:rsidRPr="00613975" w:rsidRDefault="00135A93" w:rsidP="00135A93">
      <w:pPr>
        <w:pStyle w:val="Style2"/>
        <w:ind w:left="567" w:firstLine="0"/>
        <w:rPr>
          <w:rFonts w:ascii="Century Gothic" w:hAnsi="Century Gothic"/>
          <w:color w:val="000000" w:themeColor="text1"/>
          <w:sz w:val="22"/>
          <w:szCs w:val="22"/>
        </w:rPr>
      </w:pPr>
    </w:p>
    <w:p w14:paraId="26B50893" w14:textId="77777777" w:rsidR="00135A93" w:rsidRPr="00613975" w:rsidRDefault="00135A93" w:rsidP="00135A93">
      <w:pPr>
        <w:pStyle w:val="Style2"/>
        <w:ind w:left="567" w:firstLine="0"/>
        <w:rPr>
          <w:rFonts w:ascii="Century Gothic" w:hAnsi="Century Gothic"/>
          <w:color w:val="000000" w:themeColor="text1"/>
          <w:sz w:val="22"/>
          <w:szCs w:val="22"/>
        </w:rPr>
      </w:pPr>
    </w:p>
    <w:p w14:paraId="0A16A581" w14:textId="77777777" w:rsidR="00135A93" w:rsidRPr="00613975" w:rsidRDefault="00135A93" w:rsidP="00135A93">
      <w:pPr>
        <w:pStyle w:val="Heading10"/>
        <w:rPr>
          <w:rFonts w:ascii="Century Gothic" w:hAnsi="Century Gothic"/>
          <w:b w:val="0"/>
          <w:color w:val="000000" w:themeColor="text1"/>
          <w:sz w:val="22"/>
          <w:szCs w:val="22"/>
        </w:rPr>
      </w:pPr>
      <w:r w:rsidRPr="00613975">
        <w:rPr>
          <w:rFonts w:ascii="Century Gothic" w:hAnsi="Century Gothic"/>
          <w:color w:val="000000" w:themeColor="text1"/>
          <w:sz w:val="22"/>
          <w:szCs w:val="22"/>
        </w:rPr>
        <w:t>Disposal of assets</w:t>
      </w:r>
    </w:p>
    <w:p w14:paraId="21D7FEE3"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The best possible value should be obtained from the disposal of assets. Assets with a carrying amount of above £</w:t>
      </w:r>
      <w:r w:rsidRPr="00613975">
        <w:rPr>
          <w:rFonts w:ascii="Century Gothic" w:hAnsi="Century Gothic"/>
          <w:b/>
          <w:color w:val="000000" w:themeColor="text1"/>
          <w:szCs w:val="22"/>
        </w:rPr>
        <w:t>200</w:t>
      </w:r>
      <w:r w:rsidRPr="00613975">
        <w:rPr>
          <w:rFonts w:ascii="Century Gothic" w:hAnsi="Century Gothic"/>
          <w:color w:val="000000" w:themeColor="text1"/>
          <w:szCs w:val="22"/>
        </w:rPr>
        <w:t xml:space="preserve"> require approval from the Management Committee prior to disposal. A Disposal of Equipment Form is available in </w:t>
      </w:r>
      <w:hyperlink w:anchor="annexa" w:history="1">
        <w:r w:rsidRPr="00613975">
          <w:rPr>
            <w:rStyle w:val="Hyperlink"/>
            <w:rFonts w:ascii="Century Gothic" w:hAnsi="Century Gothic"/>
            <w:color w:val="000000" w:themeColor="text1"/>
            <w:szCs w:val="22"/>
          </w:rPr>
          <w:t>Appendix A</w:t>
        </w:r>
      </w:hyperlink>
      <w:r w:rsidRPr="00613975">
        <w:rPr>
          <w:rFonts w:ascii="Century Gothic" w:hAnsi="Century Gothic"/>
          <w:color w:val="000000" w:themeColor="text1"/>
          <w:szCs w:val="22"/>
        </w:rPr>
        <w:t>.</w:t>
      </w:r>
    </w:p>
    <w:p w14:paraId="765A06B4"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When an asset is disposed of or sold, a loss or profit may occur. The difference between the total sale proceeds, less the cost of disposing of the asset, and the net carrying amount of the asset is used to calculate the loss or profit.</w:t>
      </w:r>
    </w:p>
    <w:p w14:paraId="76C02917"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The loss or profit should be recorded as follows:</w:t>
      </w:r>
    </w:p>
    <w:p w14:paraId="44F54161" w14:textId="77777777" w:rsidR="00135A93" w:rsidRPr="00613975" w:rsidRDefault="00135A93" w:rsidP="00135A93">
      <w:pPr>
        <w:pStyle w:val="PolicyLevel3"/>
        <w:numPr>
          <w:ilvl w:val="2"/>
          <w:numId w:val="30"/>
        </w:numPr>
        <w:spacing w:before="0" w:after="200"/>
        <w:ind w:left="1418" w:hanging="284"/>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Profits on disposal of fixed assets must be included in the income and expenditure account under ‘profit or loss on sale of fixed </w:t>
      </w:r>
      <w:proofErr w:type="gramStart"/>
      <w:r w:rsidRPr="00613975">
        <w:rPr>
          <w:rFonts w:ascii="Century Gothic" w:hAnsi="Century Gothic"/>
          <w:color w:val="000000" w:themeColor="text1"/>
          <w:sz w:val="22"/>
          <w:szCs w:val="22"/>
        </w:rPr>
        <w:t>assets’</w:t>
      </w:r>
      <w:proofErr w:type="gramEnd"/>
      <w:r w:rsidRPr="00613975">
        <w:rPr>
          <w:rFonts w:ascii="Century Gothic" w:hAnsi="Century Gothic"/>
          <w:color w:val="000000" w:themeColor="text1"/>
          <w:sz w:val="22"/>
          <w:szCs w:val="22"/>
        </w:rPr>
        <w:t>.</w:t>
      </w:r>
    </w:p>
    <w:p w14:paraId="0FDA00FB" w14:textId="77777777" w:rsidR="00135A93" w:rsidRPr="00613975" w:rsidRDefault="00135A93" w:rsidP="00135A93">
      <w:pPr>
        <w:pStyle w:val="PolicyLevel3"/>
        <w:numPr>
          <w:ilvl w:val="2"/>
          <w:numId w:val="30"/>
        </w:numPr>
        <w:spacing w:before="0" w:after="200"/>
        <w:ind w:left="1418" w:hanging="284"/>
        <w:jc w:val="both"/>
        <w:rPr>
          <w:rFonts w:ascii="Century Gothic" w:hAnsi="Century Gothic"/>
          <w:color w:val="000000" w:themeColor="text1"/>
          <w:sz w:val="22"/>
          <w:szCs w:val="22"/>
        </w:rPr>
      </w:pPr>
      <w:r w:rsidRPr="00613975">
        <w:rPr>
          <w:rFonts w:ascii="Century Gothic" w:hAnsi="Century Gothic"/>
          <w:color w:val="000000" w:themeColor="text1"/>
          <w:sz w:val="22"/>
          <w:szCs w:val="22"/>
        </w:rPr>
        <w:t>Losses on disposal of fixed assets must be treated as additional depreciation and included in the relevant account.</w:t>
      </w:r>
    </w:p>
    <w:p w14:paraId="39644F63" w14:textId="77777777" w:rsidR="00135A93" w:rsidRPr="00613975" w:rsidRDefault="00135A93" w:rsidP="00135A93">
      <w:pPr>
        <w:pStyle w:val="PolicyLevel3"/>
        <w:numPr>
          <w:ilvl w:val="2"/>
          <w:numId w:val="30"/>
        </w:numPr>
        <w:spacing w:before="0" w:after="200"/>
        <w:ind w:left="1418" w:hanging="284"/>
        <w:jc w:val="both"/>
        <w:rPr>
          <w:rFonts w:ascii="Century Gothic" w:hAnsi="Century Gothic"/>
          <w:color w:val="000000" w:themeColor="text1"/>
          <w:sz w:val="22"/>
          <w:szCs w:val="22"/>
        </w:rPr>
      </w:pPr>
      <w:r w:rsidRPr="00613975">
        <w:rPr>
          <w:rFonts w:ascii="Century Gothic" w:hAnsi="Century Gothic"/>
          <w:color w:val="000000" w:themeColor="text1"/>
          <w:sz w:val="22"/>
          <w:szCs w:val="22"/>
        </w:rPr>
        <w:t xml:space="preserve">Lost or destroyed assets replaced by insurance proceeds should be removed from the balance sheet. Any profit or loss must be recognised in the income and expenditure account under ‘profit or loss on sale of fixed asset’. The replacement asset is capitalised at cost in the normal manner. </w:t>
      </w:r>
    </w:p>
    <w:p w14:paraId="58465744" w14:textId="77777777" w:rsidR="00135A93" w:rsidRPr="00613975" w:rsidRDefault="00135A93" w:rsidP="00135A93">
      <w:pPr>
        <w:pStyle w:val="Heading10"/>
        <w:rPr>
          <w:rFonts w:ascii="Century Gothic" w:hAnsi="Century Gothic"/>
          <w:b w:val="0"/>
          <w:color w:val="000000" w:themeColor="text1"/>
          <w:sz w:val="22"/>
          <w:szCs w:val="22"/>
        </w:rPr>
      </w:pPr>
      <w:bookmarkStart w:id="17" w:name="_Advanced_payments_and"/>
      <w:bookmarkEnd w:id="17"/>
      <w:r w:rsidRPr="00613975">
        <w:rPr>
          <w:rFonts w:ascii="Century Gothic" w:hAnsi="Century Gothic"/>
          <w:color w:val="000000" w:themeColor="text1"/>
          <w:sz w:val="22"/>
          <w:szCs w:val="22"/>
        </w:rPr>
        <w:t>Advanced payments and assets in-progress</w:t>
      </w:r>
    </w:p>
    <w:p w14:paraId="1D8E9E6D"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Advance payments for fixed assets must be recorded at the time of payment. It should be reclassified to the appropriate fixed asset item once the goods or services have been supplied.</w:t>
      </w:r>
    </w:p>
    <w:p w14:paraId="03608375" w14:textId="77777777" w:rsidR="00135A93" w:rsidRPr="00613975" w:rsidRDefault="00135A93" w:rsidP="00135A93">
      <w:pPr>
        <w:pStyle w:val="TSB-Level1Numbers"/>
        <w:rPr>
          <w:rFonts w:ascii="Century Gothic" w:hAnsi="Century Gothic"/>
          <w:color w:val="000000" w:themeColor="text1"/>
          <w:szCs w:val="22"/>
        </w:rPr>
      </w:pPr>
      <w:r w:rsidRPr="00613975">
        <w:rPr>
          <w:rFonts w:ascii="Century Gothic" w:hAnsi="Century Gothic"/>
          <w:color w:val="000000" w:themeColor="text1"/>
          <w:szCs w:val="22"/>
        </w:rPr>
        <w:t xml:space="preserve">Fixed assets which are incomplete by the balance sheet date, but for which costs have already been incurred, must be recognised as ‘assets-in-progress’. Once completed, the costs are reclassified to the appropriate fixed asset category. </w:t>
      </w:r>
    </w:p>
    <w:p w14:paraId="289FDA66" w14:textId="77777777" w:rsidR="00135A93" w:rsidRPr="00613975" w:rsidRDefault="00135A93" w:rsidP="00135A93">
      <w:pPr>
        <w:pStyle w:val="Heading10"/>
        <w:rPr>
          <w:rFonts w:ascii="Century Gothic" w:hAnsi="Century Gothic"/>
          <w:b w:val="0"/>
          <w:color w:val="000000" w:themeColor="text1"/>
          <w:sz w:val="22"/>
          <w:szCs w:val="22"/>
        </w:rPr>
      </w:pPr>
      <w:bookmarkStart w:id="18" w:name="_Monitoring_and_review"/>
      <w:bookmarkEnd w:id="18"/>
      <w:r w:rsidRPr="00613975">
        <w:rPr>
          <w:rFonts w:ascii="Century Gothic" w:hAnsi="Century Gothic"/>
          <w:color w:val="000000" w:themeColor="text1"/>
          <w:sz w:val="22"/>
          <w:szCs w:val="22"/>
        </w:rPr>
        <w:t>Monitoring and review</w:t>
      </w:r>
    </w:p>
    <w:p w14:paraId="178A4C0E" w14:textId="77777777" w:rsidR="00135A93" w:rsidRPr="00613975" w:rsidRDefault="00135A93" w:rsidP="00135A93">
      <w:pPr>
        <w:pStyle w:val="TSB-Level1Numbers"/>
        <w:rPr>
          <w:rFonts w:ascii="Century Gothic" w:hAnsi="Century Gothic"/>
          <w:b/>
          <w:bCs/>
          <w:color w:val="000000" w:themeColor="text1"/>
          <w:szCs w:val="22"/>
        </w:rPr>
      </w:pPr>
      <w:r w:rsidRPr="00613975">
        <w:rPr>
          <w:rFonts w:ascii="Century Gothic" w:hAnsi="Century Gothic"/>
          <w:b/>
          <w:bCs/>
          <w:color w:val="000000" w:themeColor="text1"/>
          <w:szCs w:val="22"/>
        </w:rPr>
        <w:t>The effectiveness of the Asset Control Policy is monitored by the School Business Manager.</w:t>
      </w:r>
    </w:p>
    <w:p w14:paraId="2F947620" w14:textId="655D6D4B" w:rsidR="00135A93" w:rsidRPr="00613975" w:rsidRDefault="00135A93" w:rsidP="00135A93">
      <w:pPr>
        <w:pStyle w:val="TSB-Level1Numbers"/>
        <w:rPr>
          <w:rFonts w:ascii="Century Gothic" w:hAnsi="Century Gothic"/>
          <w:b/>
          <w:bCs/>
          <w:color w:val="000000" w:themeColor="text1"/>
          <w:szCs w:val="22"/>
        </w:rPr>
      </w:pPr>
      <w:r w:rsidRPr="00613975">
        <w:rPr>
          <w:rFonts w:ascii="Century Gothic" w:hAnsi="Century Gothic"/>
          <w:b/>
          <w:bCs/>
          <w:color w:val="000000" w:themeColor="text1"/>
          <w:szCs w:val="22"/>
        </w:rPr>
        <w:t xml:space="preserve">The policy is </w:t>
      </w:r>
      <w:r w:rsidR="00B661B9" w:rsidRPr="00613975">
        <w:rPr>
          <w:rFonts w:ascii="Century Gothic" w:hAnsi="Century Gothic"/>
          <w:b/>
          <w:bCs/>
          <w:color w:val="000000" w:themeColor="text1"/>
          <w:szCs w:val="22"/>
        </w:rPr>
        <w:t>to be r</w:t>
      </w:r>
      <w:r w:rsidRPr="00613975">
        <w:rPr>
          <w:rFonts w:ascii="Century Gothic" w:hAnsi="Century Gothic"/>
          <w:b/>
          <w:bCs/>
          <w:color w:val="000000" w:themeColor="text1"/>
          <w:szCs w:val="22"/>
        </w:rPr>
        <w:t xml:space="preserve">eviewed </w:t>
      </w:r>
      <w:r w:rsidR="000459B6" w:rsidRPr="00613975">
        <w:rPr>
          <w:rFonts w:ascii="Century Gothic" w:hAnsi="Century Gothic"/>
          <w:b/>
          <w:bCs/>
          <w:color w:val="000000" w:themeColor="text1"/>
          <w:szCs w:val="22"/>
        </w:rPr>
        <w:t>each 3 years</w:t>
      </w:r>
      <w:r w:rsidRPr="00613975">
        <w:rPr>
          <w:rFonts w:ascii="Century Gothic" w:hAnsi="Century Gothic"/>
          <w:b/>
          <w:bCs/>
          <w:color w:val="000000" w:themeColor="text1"/>
          <w:szCs w:val="22"/>
        </w:rPr>
        <w:t xml:space="preserve">.  </w:t>
      </w:r>
    </w:p>
    <w:p w14:paraId="6D847693" w14:textId="77777777" w:rsidR="00135A93" w:rsidRPr="00613975" w:rsidRDefault="00135A93" w:rsidP="00135A93">
      <w:pPr>
        <w:pStyle w:val="TSB-Level1Numbers"/>
        <w:rPr>
          <w:rFonts w:ascii="Century Gothic" w:hAnsi="Century Gothic"/>
          <w:color w:val="000000" w:themeColor="text1"/>
          <w:szCs w:val="22"/>
        </w:rPr>
        <w:sectPr w:rsidR="00135A93" w:rsidRPr="00613975" w:rsidSect="00135A93">
          <w:foot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0DC5D426" w14:textId="77777777" w:rsidR="00135A93" w:rsidRPr="00613975" w:rsidRDefault="00135A93" w:rsidP="00135A93">
      <w:pPr>
        <w:rPr>
          <w:rFonts w:ascii="Century Gothic" w:hAnsi="Century Gothic"/>
          <w:b/>
          <w:color w:val="000000" w:themeColor="text1"/>
        </w:rPr>
      </w:pPr>
      <w:bookmarkStart w:id="19" w:name="annexa"/>
      <w:r w:rsidRPr="00613975">
        <w:rPr>
          <w:rFonts w:ascii="Century Gothic" w:hAnsi="Century Gothic"/>
          <w:b/>
          <w:color w:val="000000" w:themeColor="text1"/>
        </w:rPr>
        <w:lastRenderedPageBreak/>
        <w:t xml:space="preserve">Appendix A </w:t>
      </w:r>
      <w:r w:rsidRPr="00613975">
        <w:rPr>
          <w:rFonts w:ascii="Century Gothic" w:hAnsi="Century Gothic" w:cstheme="minorHAnsi"/>
          <w:b/>
          <w:color w:val="000000" w:themeColor="text1"/>
        </w:rPr>
        <w:t>−</w:t>
      </w:r>
      <w:r w:rsidRPr="00613975">
        <w:rPr>
          <w:rFonts w:ascii="Century Gothic" w:hAnsi="Century Gothic"/>
          <w:b/>
          <w:color w:val="000000" w:themeColor="text1"/>
        </w:rPr>
        <w:t xml:space="preserve"> Disposal of equipment form</w:t>
      </w:r>
    </w:p>
    <w:p w14:paraId="79687B43" w14:textId="77777777" w:rsidR="00135A93" w:rsidRPr="00613975" w:rsidRDefault="00135A93" w:rsidP="00135A93">
      <w:pPr>
        <w:rPr>
          <w:rFonts w:ascii="Century Gothic" w:hAnsi="Century Gothic"/>
          <w:b/>
          <w:color w:val="000000" w:themeColor="text1"/>
        </w:rPr>
      </w:pPr>
    </w:p>
    <w:tbl>
      <w:tblPr>
        <w:tblStyle w:val="TableGrid"/>
        <w:tblW w:w="0" w:type="auto"/>
        <w:jc w:val="center"/>
        <w:tblLook w:val="04A0" w:firstRow="1" w:lastRow="0" w:firstColumn="1" w:lastColumn="0" w:noHBand="0" w:noVBand="1"/>
      </w:tblPr>
      <w:tblGrid>
        <w:gridCol w:w="4253"/>
        <w:gridCol w:w="3544"/>
      </w:tblGrid>
      <w:tr w:rsidR="00613975" w:rsidRPr="00613975" w14:paraId="05607A6A" w14:textId="77777777" w:rsidTr="00B0432E">
        <w:trPr>
          <w:trHeight w:val="397"/>
          <w:jc w:val="center"/>
        </w:trPr>
        <w:tc>
          <w:tcPr>
            <w:tcW w:w="4253" w:type="dxa"/>
            <w:shd w:val="clear" w:color="auto" w:fill="FFFFFF" w:themeFill="background1"/>
            <w:vAlign w:val="center"/>
          </w:tcPr>
          <w:bookmarkEnd w:id="19"/>
          <w:p w14:paraId="384DA1CA" w14:textId="77777777" w:rsidR="00135A93" w:rsidRPr="00613975" w:rsidRDefault="00135A93" w:rsidP="00B0432E">
            <w:pPr>
              <w:rPr>
                <w:rFonts w:ascii="Century Gothic" w:hAnsi="Century Gothic"/>
                <w:b/>
                <w:color w:val="000000" w:themeColor="text1"/>
              </w:rPr>
            </w:pPr>
            <w:r w:rsidRPr="00613975">
              <w:rPr>
                <w:rFonts w:ascii="Century Gothic" w:hAnsi="Century Gothic"/>
                <w:color w:val="000000" w:themeColor="text1"/>
              </w:rPr>
              <w:t>Item to be disposed of:</w:t>
            </w:r>
          </w:p>
        </w:tc>
        <w:tc>
          <w:tcPr>
            <w:tcW w:w="3544" w:type="dxa"/>
            <w:shd w:val="clear" w:color="auto" w:fill="FFFFFF" w:themeFill="background1"/>
          </w:tcPr>
          <w:p w14:paraId="1544A451" w14:textId="77777777" w:rsidR="00135A93" w:rsidRPr="00613975" w:rsidRDefault="00135A93" w:rsidP="00B0432E">
            <w:pPr>
              <w:rPr>
                <w:rFonts w:ascii="Century Gothic" w:hAnsi="Century Gothic"/>
                <w:b/>
                <w:color w:val="000000" w:themeColor="text1"/>
              </w:rPr>
            </w:pPr>
          </w:p>
        </w:tc>
      </w:tr>
      <w:tr w:rsidR="00613975" w:rsidRPr="00613975" w14:paraId="2CE388C7" w14:textId="77777777" w:rsidTr="00B0432E">
        <w:trPr>
          <w:trHeight w:val="397"/>
          <w:jc w:val="center"/>
        </w:trPr>
        <w:tc>
          <w:tcPr>
            <w:tcW w:w="4253" w:type="dxa"/>
            <w:vMerge w:val="restart"/>
            <w:vAlign w:val="center"/>
          </w:tcPr>
          <w:p w14:paraId="6144F6D1"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Reason for disposal (circle as appropriate):</w:t>
            </w:r>
          </w:p>
        </w:tc>
        <w:tc>
          <w:tcPr>
            <w:tcW w:w="3544" w:type="dxa"/>
            <w:vMerge w:val="restart"/>
            <w:vAlign w:val="center"/>
          </w:tcPr>
          <w:p w14:paraId="2DBDA69D"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Broken</w:t>
            </w:r>
          </w:p>
          <w:p w14:paraId="5FADA415"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Surplus to requirements</w:t>
            </w:r>
          </w:p>
          <w:p w14:paraId="237CABAC"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Irreparable</w:t>
            </w:r>
          </w:p>
          <w:p w14:paraId="00D2AA7F"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Obsolete</w:t>
            </w:r>
          </w:p>
        </w:tc>
      </w:tr>
      <w:tr w:rsidR="00613975" w:rsidRPr="00613975" w14:paraId="424C4207" w14:textId="77777777" w:rsidTr="00B0432E">
        <w:trPr>
          <w:trHeight w:val="397"/>
          <w:jc w:val="center"/>
        </w:trPr>
        <w:tc>
          <w:tcPr>
            <w:tcW w:w="4253" w:type="dxa"/>
            <w:vMerge/>
            <w:vAlign w:val="center"/>
          </w:tcPr>
          <w:p w14:paraId="30030E71" w14:textId="77777777" w:rsidR="00135A93" w:rsidRPr="00613975" w:rsidRDefault="00135A93" w:rsidP="00B0432E">
            <w:pPr>
              <w:rPr>
                <w:rFonts w:ascii="Century Gothic" w:hAnsi="Century Gothic"/>
                <w:color w:val="000000" w:themeColor="text1"/>
              </w:rPr>
            </w:pPr>
          </w:p>
        </w:tc>
        <w:tc>
          <w:tcPr>
            <w:tcW w:w="3544" w:type="dxa"/>
            <w:vMerge/>
            <w:vAlign w:val="center"/>
          </w:tcPr>
          <w:p w14:paraId="004DC35C" w14:textId="77777777" w:rsidR="00135A93" w:rsidRPr="00613975" w:rsidRDefault="00135A93" w:rsidP="00B0432E">
            <w:pPr>
              <w:rPr>
                <w:rFonts w:ascii="Century Gothic" w:hAnsi="Century Gothic"/>
                <w:b/>
                <w:color w:val="000000" w:themeColor="text1"/>
              </w:rPr>
            </w:pPr>
          </w:p>
        </w:tc>
      </w:tr>
      <w:tr w:rsidR="00613975" w:rsidRPr="00613975" w14:paraId="61564DF8" w14:textId="77777777" w:rsidTr="00B0432E">
        <w:trPr>
          <w:trHeight w:val="397"/>
          <w:jc w:val="center"/>
        </w:trPr>
        <w:tc>
          <w:tcPr>
            <w:tcW w:w="4253" w:type="dxa"/>
            <w:vMerge/>
            <w:vAlign w:val="center"/>
          </w:tcPr>
          <w:p w14:paraId="028DDF14" w14:textId="77777777" w:rsidR="00135A93" w:rsidRPr="00613975" w:rsidRDefault="00135A93" w:rsidP="00B0432E">
            <w:pPr>
              <w:rPr>
                <w:rFonts w:ascii="Century Gothic" w:hAnsi="Century Gothic"/>
                <w:color w:val="000000" w:themeColor="text1"/>
              </w:rPr>
            </w:pPr>
          </w:p>
        </w:tc>
        <w:tc>
          <w:tcPr>
            <w:tcW w:w="3544" w:type="dxa"/>
            <w:vMerge/>
            <w:vAlign w:val="center"/>
          </w:tcPr>
          <w:p w14:paraId="17B3A1E3" w14:textId="77777777" w:rsidR="00135A93" w:rsidRPr="00613975" w:rsidRDefault="00135A93" w:rsidP="00B0432E">
            <w:pPr>
              <w:rPr>
                <w:rFonts w:ascii="Century Gothic" w:hAnsi="Century Gothic"/>
                <w:b/>
                <w:color w:val="000000" w:themeColor="text1"/>
              </w:rPr>
            </w:pPr>
          </w:p>
        </w:tc>
      </w:tr>
      <w:tr w:rsidR="00613975" w:rsidRPr="00613975" w14:paraId="10DD2C78" w14:textId="77777777" w:rsidTr="00B0432E">
        <w:trPr>
          <w:trHeight w:val="397"/>
          <w:jc w:val="center"/>
        </w:trPr>
        <w:tc>
          <w:tcPr>
            <w:tcW w:w="4253" w:type="dxa"/>
            <w:vMerge/>
            <w:vAlign w:val="center"/>
          </w:tcPr>
          <w:p w14:paraId="46F9FF08" w14:textId="77777777" w:rsidR="00135A93" w:rsidRPr="00613975" w:rsidRDefault="00135A93" w:rsidP="00B0432E">
            <w:pPr>
              <w:rPr>
                <w:rFonts w:ascii="Century Gothic" w:hAnsi="Century Gothic"/>
                <w:color w:val="000000" w:themeColor="text1"/>
              </w:rPr>
            </w:pPr>
          </w:p>
        </w:tc>
        <w:tc>
          <w:tcPr>
            <w:tcW w:w="3544" w:type="dxa"/>
            <w:vMerge/>
            <w:vAlign w:val="center"/>
          </w:tcPr>
          <w:p w14:paraId="7FB9AADF" w14:textId="77777777" w:rsidR="00135A93" w:rsidRPr="00613975" w:rsidRDefault="00135A93" w:rsidP="00B0432E">
            <w:pPr>
              <w:rPr>
                <w:rFonts w:ascii="Century Gothic" w:hAnsi="Century Gothic"/>
                <w:b/>
                <w:color w:val="000000" w:themeColor="text1"/>
              </w:rPr>
            </w:pPr>
          </w:p>
        </w:tc>
      </w:tr>
      <w:tr w:rsidR="00613975" w:rsidRPr="00613975" w14:paraId="1B725D8A" w14:textId="77777777" w:rsidTr="00B0432E">
        <w:trPr>
          <w:trHeight w:val="397"/>
          <w:jc w:val="center"/>
        </w:trPr>
        <w:tc>
          <w:tcPr>
            <w:tcW w:w="4253" w:type="dxa"/>
            <w:vAlign w:val="center"/>
          </w:tcPr>
          <w:p w14:paraId="0FFFAA06"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Residual value (if appropriate):</w:t>
            </w:r>
          </w:p>
        </w:tc>
        <w:tc>
          <w:tcPr>
            <w:tcW w:w="3544" w:type="dxa"/>
            <w:vAlign w:val="center"/>
          </w:tcPr>
          <w:p w14:paraId="5E2A6505" w14:textId="77777777" w:rsidR="00135A93" w:rsidRPr="00613975" w:rsidRDefault="00135A93" w:rsidP="00B0432E">
            <w:pPr>
              <w:rPr>
                <w:rFonts w:ascii="Century Gothic" w:hAnsi="Century Gothic"/>
                <w:b/>
                <w:color w:val="000000" w:themeColor="text1"/>
              </w:rPr>
            </w:pPr>
          </w:p>
        </w:tc>
      </w:tr>
      <w:tr w:rsidR="00613975" w:rsidRPr="00613975" w14:paraId="7400DAD7" w14:textId="77777777" w:rsidTr="00B0432E">
        <w:trPr>
          <w:trHeight w:val="397"/>
          <w:jc w:val="center"/>
        </w:trPr>
        <w:tc>
          <w:tcPr>
            <w:tcW w:w="4253" w:type="dxa"/>
            <w:vAlign w:val="center"/>
          </w:tcPr>
          <w:p w14:paraId="0D7B401E"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Action to be taken (circle as appropriate):</w:t>
            </w:r>
          </w:p>
        </w:tc>
        <w:tc>
          <w:tcPr>
            <w:tcW w:w="3544" w:type="dxa"/>
            <w:vAlign w:val="center"/>
          </w:tcPr>
          <w:p w14:paraId="4C576F3A"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Disposal</w:t>
            </w:r>
          </w:p>
          <w:p w14:paraId="5152E3FA"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Sale</w:t>
            </w:r>
          </w:p>
        </w:tc>
      </w:tr>
      <w:tr w:rsidR="00613975" w:rsidRPr="00613975" w14:paraId="7ECE1D8C" w14:textId="77777777" w:rsidTr="00B0432E">
        <w:trPr>
          <w:trHeight w:val="397"/>
          <w:jc w:val="center"/>
        </w:trPr>
        <w:tc>
          <w:tcPr>
            <w:tcW w:w="4253" w:type="dxa"/>
            <w:vAlign w:val="center"/>
          </w:tcPr>
          <w:p w14:paraId="5FD84EF5"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By whom:</w:t>
            </w:r>
          </w:p>
        </w:tc>
        <w:tc>
          <w:tcPr>
            <w:tcW w:w="3544" w:type="dxa"/>
          </w:tcPr>
          <w:p w14:paraId="0859F9BB" w14:textId="77777777" w:rsidR="00135A93" w:rsidRPr="00613975" w:rsidRDefault="00135A93" w:rsidP="00B0432E">
            <w:pPr>
              <w:rPr>
                <w:rFonts w:ascii="Century Gothic" w:hAnsi="Century Gothic"/>
                <w:b/>
                <w:color w:val="000000" w:themeColor="text1"/>
              </w:rPr>
            </w:pPr>
          </w:p>
        </w:tc>
      </w:tr>
      <w:tr w:rsidR="00613975" w:rsidRPr="00613975" w14:paraId="2AF18DE7" w14:textId="77777777" w:rsidTr="00B0432E">
        <w:trPr>
          <w:trHeight w:val="397"/>
          <w:jc w:val="center"/>
        </w:trPr>
        <w:tc>
          <w:tcPr>
            <w:tcW w:w="4253" w:type="dxa"/>
            <w:vAlign w:val="center"/>
          </w:tcPr>
          <w:p w14:paraId="445080EA"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Signed:</w:t>
            </w:r>
          </w:p>
        </w:tc>
        <w:tc>
          <w:tcPr>
            <w:tcW w:w="3544" w:type="dxa"/>
          </w:tcPr>
          <w:p w14:paraId="5F6E70FD" w14:textId="77777777" w:rsidR="00135A93" w:rsidRPr="00613975" w:rsidRDefault="00135A93" w:rsidP="00B0432E">
            <w:pPr>
              <w:rPr>
                <w:rFonts w:ascii="Century Gothic" w:hAnsi="Century Gothic"/>
                <w:b/>
                <w:color w:val="000000" w:themeColor="text1"/>
              </w:rPr>
            </w:pPr>
          </w:p>
        </w:tc>
      </w:tr>
      <w:tr w:rsidR="00135A93" w:rsidRPr="00613975" w14:paraId="359BD51E" w14:textId="77777777" w:rsidTr="00B0432E">
        <w:trPr>
          <w:trHeight w:val="397"/>
          <w:jc w:val="center"/>
        </w:trPr>
        <w:tc>
          <w:tcPr>
            <w:tcW w:w="4253" w:type="dxa"/>
            <w:vAlign w:val="center"/>
          </w:tcPr>
          <w:p w14:paraId="0FDD914A" w14:textId="77777777" w:rsidR="00135A93" w:rsidRPr="00613975" w:rsidRDefault="00135A93" w:rsidP="00B0432E">
            <w:pPr>
              <w:rPr>
                <w:rFonts w:ascii="Century Gothic" w:hAnsi="Century Gothic"/>
                <w:color w:val="000000" w:themeColor="text1"/>
              </w:rPr>
            </w:pPr>
            <w:r w:rsidRPr="00613975">
              <w:rPr>
                <w:rFonts w:ascii="Century Gothic" w:hAnsi="Century Gothic"/>
                <w:color w:val="000000" w:themeColor="text1"/>
              </w:rPr>
              <w:t>Date:</w:t>
            </w:r>
          </w:p>
        </w:tc>
        <w:tc>
          <w:tcPr>
            <w:tcW w:w="3544" w:type="dxa"/>
          </w:tcPr>
          <w:p w14:paraId="421B8A77" w14:textId="77777777" w:rsidR="00135A93" w:rsidRPr="00613975" w:rsidRDefault="00135A93" w:rsidP="00B0432E">
            <w:pPr>
              <w:rPr>
                <w:rFonts w:ascii="Century Gothic" w:hAnsi="Century Gothic"/>
                <w:b/>
                <w:color w:val="000000" w:themeColor="text1"/>
              </w:rPr>
            </w:pPr>
          </w:p>
        </w:tc>
      </w:tr>
    </w:tbl>
    <w:p w14:paraId="364BAA3A" w14:textId="77777777" w:rsidR="00135A93" w:rsidRPr="00613975" w:rsidRDefault="00135A93" w:rsidP="00135A93">
      <w:pPr>
        <w:rPr>
          <w:rFonts w:ascii="Century Gothic" w:hAnsi="Century Gothic"/>
          <w:b/>
          <w:color w:val="000000" w:themeColor="text1"/>
        </w:rPr>
      </w:pPr>
    </w:p>
    <w:bookmarkEnd w:id="8"/>
    <w:p w14:paraId="0FCE541B" w14:textId="77777777" w:rsidR="00135A93" w:rsidRPr="00613975" w:rsidRDefault="00135A93" w:rsidP="00135A93">
      <w:pPr>
        <w:rPr>
          <w:rFonts w:ascii="Century Gothic" w:hAnsi="Century Gothic" w:cs="Arial"/>
          <w:b/>
          <w:color w:val="000000" w:themeColor="text1"/>
        </w:rPr>
      </w:pPr>
      <w:r w:rsidRPr="00613975">
        <w:rPr>
          <w:rFonts w:ascii="Century Gothic" w:hAnsi="Century Gothic" w:cs="Arial"/>
          <w:b/>
          <w:color w:val="000000" w:themeColor="text1"/>
        </w:rPr>
        <w:t>Office use only</w:t>
      </w:r>
    </w:p>
    <w:tbl>
      <w:tblPr>
        <w:tblStyle w:val="TableGrid"/>
        <w:tblW w:w="0" w:type="auto"/>
        <w:jc w:val="center"/>
        <w:tblLook w:val="04A0" w:firstRow="1" w:lastRow="0" w:firstColumn="1" w:lastColumn="0" w:noHBand="0" w:noVBand="1"/>
      </w:tblPr>
      <w:tblGrid>
        <w:gridCol w:w="4253"/>
        <w:gridCol w:w="3544"/>
      </w:tblGrid>
      <w:tr w:rsidR="00613975" w:rsidRPr="00613975" w14:paraId="5DF3D7B1" w14:textId="77777777" w:rsidTr="00B0432E">
        <w:trPr>
          <w:trHeight w:val="567"/>
          <w:jc w:val="center"/>
        </w:trPr>
        <w:tc>
          <w:tcPr>
            <w:tcW w:w="4253" w:type="dxa"/>
            <w:vAlign w:val="center"/>
          </w:tcPr>
          <w:p w14:paraId="797D4BE6"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Value obtained for item:</w:t>
            </w:r>
          </w:p>
        </w:tc>
        <w:tc>
          <w:tcPr>
            <w:tcW w:w="3544" w:type="dxa"/>
            <w:vAlign w:val="center"/>
          </w:tcPr>
          <w:p w14:paraId="56D5AA51" w14:textId="77777777" w:rsidR="00135A93" w:rsidRPr="00613975" w:rsidRDefault="00135A93" w:rsidP="00B0432E">
            <w:pPr>
              <w:rPr>
                <w:rFonts w:ascii="Century Gothic" w:hAnsi="Century Gothic" w:cs="Arial"/>
                <w:color w:val="000000" w:themeColor="text1"/>
              </w:rPr>
            </w:pPr>
          </w:p>
        </w:tc>
      </w:tr>
      <w:tr w:rsidR="00613975" w:rsidRPr="00613975" w14:paraId="21973A1B" w14:textId="77777777" w:rsidTr="00B0432E">
        <w:trPr>
          <w:trHeight w:val="567"/>
          <w:jc w:val="center"/>
        </w:trPr>
        <w:tc>
          <w:tcPr>
            <w:tcW w:w="4253" w:type="dxa"/>
            <w:vAlign w:val="center"/>
          </w:tcPr>
          <w:p w14:paraId="6EA67B36"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Ledger code:</w:t>
            </w:r>
          </w:p>
        </w:tc>
        <w:tc>
          <w:tcPr>
            <w:tcW w:w="3544" w:type="dxa"/>
            <w:vAlign w:val="center"/>
          </w:tcPr>
          <w:p w14:paraId="03D1C5A0" w14:textId="77777777" w:rsidR="00135A93" w:rsidRPr="00613975" w:rsidRDefault="00135A93" w:rsidP="00B0432E">
            <w:pPr>
              <w:rPr>
                <w:rFonts w:ascii="Century Gothic" w:hAnsi="Century Gothic" w:cs="Arial"/>
                <w:color w:val="000000" w:themeColor="text1"/>
              </w:rPr>
            </w:pPr>
          </w:p>
        </w:tc>
      </w:tr>
      <w:tr w:rsidR="00613975" w:rsidRPr="00613975" w14:paraId="3214F871" w14:textId="77777777" w:rsidTr="00B0432E">
        <w:trPr>
          <w:trHeight w:val="567"/>
          <w:jc w:val="center"/>
        </w:trPr>
        <w:tc>
          <w:tcPr>
            <w:tcW w:w="4253" w:type="dxa"/>
            <w:vAlign w:val="center"/>
          </w:tcPr>
          <w:p w14:paraId="419CF360"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Fund:</w:t>
            </w:r>
          </w:p>
        </w:tc>
        <w:tc>
          <w:tcPr>
            <w:tcW w:w="3544" w:type="dxa"/>
            <w:vAlign w:val="center"/>
          </w:tcPr>
          <w:p w14:paraId="3D319459" w14:textId="77777777" w:rsidR="00135A93" w:rsidRPr="00613975" w:rsidRDefault="00135A93" w:rsidP="00B0432E">
            <w:pPr>
              <w:rPr>
                <w:rFonts w:ascii="Century Gothic" w:hAnsi="Century Gothic" w:cs="Arial"/>
                <w:color w:val="000000" w:themeColor="text1"/>
              </w:rPr>
            </w:pPr>
          </w:p>
        </w:tc>
      </w:tr>
      <w:tr w:rsidR="00613975" w:rsidRPr="00613975" w14:paraId="3B9A3C05" w14:textId="77777777" w:rsidTr="00B0432E">
        <w:trPr>
          <w:trHeight w:val="567"/>
          <w:jc w:val="center"/>
        </w:trPr>
        <w:tc>
          <w:tcPr>
            <w:tcW w:w="4253" w:type="dxa"/>
            <w:vAlign w:val="center"/>
          </w:tcPr>
          <w:p w14:paraId="698BE648"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Original cost:</w:t>
            </w:r>
          </w:p>
        </w:tc>
        <w:tc>
          <w:tcPr>
            <w:tcW w:w="3544" w:type="dxa"/>
            <w:vAlign w:val="center"/>
          </w:tcPr>
          <w:p w14:paraId="370E5330" w14:textId="77777777" w:rsidR="00135A93" w:rsidRPr="00613975" w:rsidRDefault="00135A93" w:rsidP="00B0432E">
            <w:pPr>
              <w:rPr>
                <w:rFonts w:ascii="Century Gothic" w:hAnsi="Century Gothic" w:cs="Arial"/>
                <w:color w:val="000000" w:themeColor="text1"/>
              </w:rPr>
            </w:pPr>
          </w:p>
        </w:tc>
      </w:tr>
      <w:tr w:rsidR="00613975" w:rsidRPr="00613975" w14:paraId="68BD6958" w14:textId="77777777" w:rsidTr="00B0432E">
        <w:trPr>
          <w:trHeight w:val="567"/>
          <w:jc w:val="center"/>
        </w:trPr>
        <w:tc>
          <w:tcPr>
            <w:tcW w:w="4253" w:type="dxa"/>
            <w:vAlign w:val="center"/>
          </w:tcPr>
          <w:p w14:paraId="26FD4EA8"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Accumulated depreciation:</w:t>
            </w:r>
          </w:p>
        </w:tc>
        <w:tc>
          <w:tcPr>
            <w:tcW w:w="3544" w:type="dxa"/>
            <w:vAlign w:val="center"/>
          </w:tcPr>
          <w:p w14:paraId="5EBF3768" w14:textId="77777777" w:rsidR="00135A93" w:rsidRPr="00613975" w:rsidRDefault="00135A93" w:rsidP="00B0432E">
            <w:pPr>
              <w:rPr>
                <w:rFonts w:ascii="Century Gothic" w:hAnsi="Century Gothic" w:cs="Arial"/>
                <w:color w:val="000000" w:themeColor="text1"/>
              </w:rPr>
            </w:pPr>
          </w:p>
        </w:tc>
      </w:tr>
      <w:tr w:rsidR="00613975" w:rsidRPr="00613975" w14:paraId="7A283541" w14:textId="77777777" w:rsidTr="00B0432E">
        <w:trPr>
          <w:trHeight w:val="567"/>
          <w:jc w:val="center"/>
        </w:trPr>
        <w:tc>
          <w:tcPr>
            <w:tcW w:w="4253" w:type="dxa"/>
            <w:vAlign w:val="center"/>
          </w:tcPr>
          <w:p w14:paraId="457F49A2"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Carrying amount:</w:t>
            </w:r>
          </w:p>
        </w:tc>
        <w:tc>
          <w:tcPr>
            <w:tcW w:w="3544" w:type="dxa"/>
            <w:vAlign w:val="center"/>
          </w:tcPr>
          <w:p w14:paraId="3F389E93" w14:textId="77777777" w:rsidR="00135A93" w:rsidRPr="00613975" w:rsidRDefault="00135A93" w:rsidP="00B0432E">
            <w:pPr>
              <w:rPr>
                <w:rFonts w:ascii="Century Gothic" w:hAnsi="Century Gothic" w:cs="Arial"/>
                <w:color w:val="000000" w:themeColor="text1"/>
              </w:rPr>
            </w:pPr>
          </w:p>
        </w:tc>
      </w:tr>
      <w:tr w:rsidR="00613975" w:rsidRPr="00613975" w14:paraId="39339EF7" w14:textId="77777777" w:rsidTr="00B0432E">
        <w:trPr>
          <w:trHeight w:val="567"/>
          <w:jc w:val="center"/>
        </w:trPr>
        <w:tc>
          <w:tcPr>
            <w:tcW w:w="4253" w:type="dxa"/>
            <w:vAlign w:val="center"/>
          </w:tcPr>
          <w:p w14:paraId="7390063B"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Grant received for original purchase (delete as appropriate):</w:t>
            </w:r>
          </w:p>
        </w:tc>
        <w:tc>
          <w:tcPr>
            <w:tcW w:w="3544" w:type="dxa"/>
            <w:vAlign w:val="center"/>
          </w:tcPr>
          <w:p w14:paraId="774BFCF1" w14:textId="77777777" w:rsidR="00135A93" w:rsidRPr="00613975" w:rsidRDefault="00135A93" w:rsidP="00B0432E">
            <w:pPr>
              <w:jc w:val="center"/>
              <w:rPr>
                <w:rFonts w:ascii="Century Gothic" w:hAnsi="Century Gothic" w:cs="Arial"/>
                <w:color w:val="000000" w:themeColor="text1"/>
              </w:rPr>
            </w:pPr>
            <w:r w:rsidRPr="00613975">
              <w:rPr>
                <w:rFonts w:ascii="Century Gothic" w:hAnsi="Century Gothic" w:cs="Arial"/>
                <w:color w:val="000000" w:themeColor="text1"/>
              </w:rPr>
              <w:t>Yes/No</w:t>
            </w:r>
          </w:p>
        </w:tc>
      </w:tr>
      <w:tr w:rsidR="00613975" w:rsidRPr="00613975" w14:paraId="5A3AA110" w14:textId="77777777" w:rsidTr="00B0432E">
        <w:trPr>
          <w:trHeight w:val="567"/>
          <w:jc w:val="center"/>
        </w:trPr>
        <w:tc>
          <w:tcPr>
            <w:tcW w:w="4253" w:type="dxa"/>
            <w:vAlign w:val="center"/>
          </w:tcPr>
          <w:p w14:paraId="0C66357D"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Reinvested grant (if applicable):</w:t>
            </w:r>
          </w:p>
        </w:tc>
        <w:tc>
          <w:tcPr>
            <w:tcW w:w="3544" w:type="dxa"/>
            <w:vAlign w:val="center"/>
          </w:tcPr>
          <w:p w14:paraId="481EA206" w14:textId="77777777" w:rsidR="00135A93" w:rsidRPr="00613975" w:rsidRDefault="00135A93" w:rsidP="00B0432E">
            <w:pPr>
              <w:jc w:val="center"/>
              <w:rPr>
                <w:rFonts w:ascii="Century Gothic" w:hAnsi="Century Gothic" w:cs="Arial"/>
                <w:color w:val="000000" w:themeColor="text1"/>
              </w:rPr>
            </w:pPr>
          </w:p>
        </w:tc>
      </w:tr>
      <w:tr w:rsidR="00613975" w:rsidRPr="00613975" w14:paraId="45CA98C2" w14:textId="77777777" w:rsidTr="00B0432E">
        <w:trPr>
          <w:trHeight w:val="567"/>
          <w:jc w:val="center"/>
        </w:trPr>
        <w:tc>
          <w:tcPr>
            <w:tcW w:w="4253" w:type="dxa"/>
            <w:vAlign w:val="center"/>
          </w:tcPr>
          <w:p w14:paraId="1641B756"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Repayment to Secretary of State:</w:t>
            </w:r>
          </w:p>
        </w:tc>
        <w:tc>
          <w:tcPr>
            <w:tcW w:w="3544" w:type="dxa"/>
            <w:vAlign w:val="center"/>
          </w:tcPr>
          <w:p w14:paraId="72230D85" w14:textId="77777777" w:rsidR="00135A93" w:rsidRPr="00613975" w:rsidRDefault="00135A93" w:rsidP="00B0432E">
            <w:pPr>
              <w:jc w:val="center"/>
              <w:rPr>
                <w:rFonts w:ascii="Century Gothic" w:hAnsi="Century Gothic" w:cs="Arial"/>
                <w:color w:val="000000" w:themeColor="text1"/>
              </w:rPr>
            </w:pPr>
          </w:p>
        </w:tc>
      </w:tr>
      <w:tr w:rsidR="00613975" w:rsidRPr="00613975" w14:paraId="27748509" w14:textId="77777777" w:rsidTr="00B0432E">
        <w:trPr>
          <w:trHeight w:val="567"/>
          <w:jc w:val="center"/>
        </w:trPr>
        <w:tc>
          <w:tcPr>
            <w:tcW w:w="4253" w:type="dxa"/>
            <w:vAlign w:val="center"/>
          </w:tcPr>
          <w:p w14:paraId="0853249E"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Value repaid:</w:t>
            </w:r>
          </w:p>
        </w:tc>
        <w:tc>
          <w:tcPr>
            <w:tcW w:w="3544" w:type="dxa"/>
            <w:vAlign w:val="center"/>
          </w:tcPr>
          <w:p w14:paraId="78B08894" w14:textId="77777777" w:rsidR="00135A93" w:rsidRPr="00613975" w:rsidRDefault="00135A93" w:rsidP="00B0432E">
            <w:pPr>
              <w:jc w:val="center"/>
              <w:rPr>
                <w:rFonts w:ascii="Century Gothic" w:hAnsi="Century Gothic" w:cs="Arial"/>
                <w:color w:val="000000" w:themeColor="text1"/>
              </w:rPr>
            </w:pPr>
          </w:p>
        </w:tc>
      </w:tr>
      <w:tr w:rsidR="00613975" w:rsidRPr="00613975" w14:paraId="70ED8582" w14:textId="77777777" w:rsidTr="00B0432E">
        <w:trPr>
          <w:trHeight w:val="567"/>
          <w:jc w:val="center"/>
        </w:trPr>
        <w:tc>
          <w:tcPr>
            <w:tcW w:w="4253" w:type="dxa"/>
            <w:vAlign w:val="center"/>
          </w:tcPr>
          <w:p w14:paraId="3C207A12"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 xml:space="preserve">Removed from fixed asset </w:t>
            </w:r>
            <w:proofErr w:type="gramStart"/>
            <w:r w:rsidRPr="00613975">
              <w:rPr>
                <w:rFonts w:ascii="Century Gothic" w:hAnsi="Century Gothic" w:cs="Arial"/>
                <w:color w:val="000000" w:themeColor="text1"/>
              </w:rPr>
              <w:t>register(</w:t>
            </w:r>
            <w:proofErr w:type="gramEnd"/>
            <w:r w:rsidRPr="00613975">
              <w:rPr>
                <w:rFonts w:ascii="Century Gothic" w:hAnsi="Century Gothic" w:cs="Arial"/>
                <w:color w:val="000000" w:themeColor="text1"/>
              </w:rPr>
              <w:t>delete as appropriate):</w:t>
            </w:r>
          </w:p>
        </w:tc>
        <w:tc>
          <w:tcPr>
            <w:tcW w:w="3544" w:type="dxa"/>
            <w:vAlign w:val="center"/>
          </w:tcPr>
          <w:p w14:paraId="44F7C92C" w14:textId="77777777" w:rsidR="00135A93" w:rsidRPr="00613975" w:rsidRDefault="00135A93" w:rsidP="00B0432E">
            <w:pPr>
              <w:jc w:val="center"/>
              <w:rPr>
                <w:rFonts w:ascii="Century Gothic" w:hAnsi="Century Gothic" w:cs="Arial"/>
                <w:color w:val="000000" w:themeColor="text1"/>
              </w:rPr>
            </w:pPr>
            <w:r w:rsidRPr="00613975">
              <w:rPr>
                <w:rFonts w:ascii="Century Gothic" w:hAnsi="Century Gothic" w:cs="Arial"/>
                <w:color w:val="000000" w:themeColor="text1"/>
              </w:rPr>
              <w:t>Yes/No</w:t>
            </w:r>
          </w:p>
        </w:tc>
      </w:tr>
      <w:tr w:rsidR="00613975" w:rsidRPr="00613975" w14:paraId="6A018D34" w14:textId="77777777" w:rsidTr="00B0432E">
        <w:trPr>
          <w:trHeight w:val="567"/>
          <w:jc w:val="center"/>
        </w:trPr>
        <w:tc>
          <w:tcPr>
            <w:tcW w:w="4253" w:type="dxa"/>
            <w:vAlign w:val="center"/>
          </w:tcPr>
          <w:p w14:paraId="6327B4F9" w14:textId="77777777" w:rsidR="00135A93" w:rsidRPr="00613975" w:rsidRDefault="00135A93" w:rsidP="00B0432E">
            <w:pPr>
              <w:rPr>
                <w:rFonts w:ascii="Century Gothic" w:hAnsi="Century Gothic" w:cs="Arial"/>
                <w:color w:val="000000" w:themeColor="text1"/>
              </w:rPr>
            </w:pPr>
            <w:r w:rsidRPr="00613975">
              <w:rPr>
                <w:rFonts w:ascii="Century Gothic" w:hAnsi="Century Gothic" w:cs="Arial"/>
                <w:color w:val="000000" w:themeColor="text1"/>
              </w:rPr>
              <w:t>Removal date:</w:t>
            </w:r>
          </w:p>
        </w:tc>
        <w:tc>
          <w:tcPr>
            <w:tcW w:w="3544" w:type="dxa"/>
            <w:vAlign w:val="center"/>
          </w:tcPr>
          <w:p w14:paraId="0556B244" w14:textId="77777777" w:rsidR="00135A93" w:rsidRPr="00613975" w:rsidRDefault="00135A93" w:rsidP="00B0432E">
            <w:pPr>
              <w:rPr>
                <w:rFonts w:ascii="Century Gothic" w:hAnsi="Century Gothic" w:cs="Arial"/>
                <w:color w:val="000000" w:themeColor="text1"/>
              </w:rPr>
            </w:pPr>
          </w:p>
        </w:tc>
      </w:tr>
    </w:tbl>
    <w:p w14:paraId="588D60A6" w14:textId="44A9AF80" w:rsidR="00B3083A" w:rsidRPr="00464F65" w:rsidRDefault="00B3083A" w:rsidP="008A7F92">
      <w:pPr>
        <w:rPr>
          <w:rFonts w:ascii="Century Gothic" w:eastAsiaTheme="majorEastAsia" w:hAnsi="Century Gothic" w:cs="Calibri"/>
          <w:bCs/>
          <w:lang w:eastAsia="ja-JP"/>
        </w:rPr>
      </w:pPr>
    </w:p>
    <w:sectPr w:rsidR="00B3083A" w:rsidRPr="00464F65" w:rsidSect="00135A93">
      <w:headerReference w:type="default" r:id="rId13"/>
      <w:head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9C265" w14:textId="77777777" w:rsidR="008034F9" w:rsidRDefault="008034F9" w:rsidP="00AD4155">
      <w:r>
        <w:separator/>
      </w:r>
    </w:p>
  </w:endnote>
  <w:endnote w:type="continuationSeparator" w:id="0">
    <w:p w14:paraId="267B6003" w14:textId="77777777" w:rsidR="008034F9" w:rsidRDefault="008034F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0BB47B-6D0C-4721-982B-11A2FDDA326F}"/>
    <w:embedBold r:id="rId2" w:fontKey="{893A0A6C-672C-49A8-A7A3-61F1FF17E86D}"/>
  </w:font>
  <w:font w:name="Tahoma">
    <w:panose1 w:val="020B0604030504040204"/>
    <w:charset w:val="00"/>
    <w:family w:val="swiss"/>
    <w:pitch w:val="variable"/>
    <w:sig w:usb0="E1002EFF" w:usb1="C000605B" w:usb2="00000029" w:usb3="00000000" w:csb0="000101FF" w:csb1="00000000"/>
    <w:embedRegular r:id="rId3" w:fontKey="{336F9145-9115-44A8-ADE3-06C5F5E6E8BC}"/>
  </w:font>
  <w:font w:name="Century Gothic">
    <w:panose1 w:val="020B0502020202020204"/>
    <w:charset w:val="00"/>
    <w:family w:val="swiss"/>
    <w:pitch w:val="variable"/>
    <w:sig w:usb0="00000287" w:usb1="00000000" w:usb2="00000000" w:usb3="00000000" w:csb0="0000009F" w:csb1="00000000"/>
    <w:embedRegular r:id="rId4" w:fontKey="{F132B3BA-1F92-4447-9D22-1BFE17D89DBD}"/>
    <w:embedBold r:id="rId5" w:fontKey="{D1A3D867-6139-436C-AE27-073A94D5A7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1CF8B" w14:textId="77777777" w:rsidR="00135A93" w:rsidRPr="00EB6859" w:rsidRDefault="00135A93" w:rsidP="00EB6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3F995" w14:textId="77777777" w:rsidR="008034F9" w:rsidRDefault="008034F9" w:rsidP="00AD4155">
      <w:r>
        <w:separator/>
      </w:r>
    </w:p>
  </w:footnote>
  <w:footnote w:type="continuationSeparator" w:id="0">
    <w:p w14:paraId="55AB89F5" w14:textId="77777777" w:rsidR="008034F9" w:rsidRDefault="008034F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602318"/>
    <w:multiLevelType w:val="hybridMultilevel"/>
    <w:tmpl w:val="418C2CBA"/>
    <w:lvl w:ilvl="0" w:tplc="316EBE5E">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B625D1C"/>
    <w:multiLevelType w:val="multilevel"/>
    <w:tmpl w:val="A3F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54EEC"/>
    <w:multiLevelType w:val="hybridMultilevel"/>
    <w:tmpl w:val="5D6A26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3D75C94"/>
    <w:multiLevelType w:val="multilevel"/>
    <w:tmpl w:val="EC3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43E67"/>
    <w:multiLevelType w:val="multilevel"/>
    <w:tmpl w:val="6CC4366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043712F"/>
    <w:multiLevelType w:val="hybridMultilevel"/>
    <w:tmpl w:val="0FEE60CC"/>
    <w:lvl w:ilvl="0" w:tplc="9DF0A736">
      <w:start w:val="1"/>
      <w:numFmt w:val="bullet"/>
      <w:pStyle w:val="TableSubBullet"/>
      <w:lvlText w:val="–"/>
      <w:lvlJc w:val="left"/>
      <w:pPr>
        <w:ind w:left="2024" w:hanging="360"/>
      </w:pPr>
      <w:rPr>
        <w:rFonts w:ascii="Arial" w:hAnsi="Arial" w:hint="default"/>
        <w:sz w:val="12"/>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E7794A"/>
    <w:multiLevelType w:val="multilevel"/>
    <w:tmpl w:val="D1C02BE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58682C"/>
    <w:multiLevelType w:val="hybridMultilevel"/>
    <w:tmpl w:val="6982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24" w15:restartNumberingAfterBreak="0">
    <w:nsid w:val="7F5C4AE9"/>
    <w:multiLevelType w:val="multilevel"/>
    <w:tmpl w:val="108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2069853">
    <w:abstractNumId w:val="22"/>
  </w:num>
  <w:num w:numId="2" w16cid:durableId="637420935">
    <w:abstractNumId w:val="15"/>
  </w:num>
  <w:num w:numId="3" w16cid:durableId="528958135">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3428557">
    <w:abstractNumId w:val="2"/>
  </w:num>
  <w:num w:numId="5" w16cid:durableId="98848080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01482905">
    <w:abstractNumId w:val="17"/>
  </w:num>
  <w:num w:numId="7" w16cid:durableId="1637251255">
    <w:abstractNumId w:val="16"/>
  </w:num>
  <w:num w:numId="8" w16cid:durableId="2078241722">
    <w:abstractNumId w:val="0"/>
  </w:num>
  <w:num w:numId="9" w16cid:durableId="1462073826">
    <w:abstractNumId w:val="20"/>
  </w:num>
  <w:num w:numId="10" w16cid:durableId="1751460641">
    <w:abstractNumId w:val="4"/>
  </w:num>
  <w:num w:numId="11" w16cid:durableId="1229918320">
    <w:abstractNumId w:val="12"/>
  </w:num>
  <w:num w:numId="12" w16cid:durableId="655259176">
    <w:abstractNumId w:val="13"/>
  </w:num>
  <w:num w:numId="13" w16cid:durableId="1514805669">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037270600">
    <w:abstractNumId w:val="23"/>
  </w:num>
  <w:num w:numId="15" w16cid:durableId="1172918429">
    <w:abstractNumId w:val="7"/>
  </w:num>
  <w:num w:numId="16" w16cid:durableId="821241043">
    <w:abstractNumId w:val="18"/>
  </w:num>
  <w:num w:numId="17" w16cid:durableId="177597876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888760992">
    <w:abstractNumId w:val="3"/>
  </w:num>
  <w:num w:numId="19" w16cid:durableId="140729453">
    <w:abstractNumId w:val="6"/>
  </w:num>
  <w:num w:numId="20" w16cid:durableId="1058354938">
    <w:abstractNumId w:val="1"/>
  </w:num>
  <w:num w:numId="21" w16cid:durableId="564612104">
    <w:abstractNumId w:val="10"/>
  </w:num>
  <w:num w:numId="22" w16cid:durableId="1589193544">
    <w:abstractNumId w:val="24"/>
  </w:num>
  <w:num w:numId="23" w16cid:durableId="895699175">
    <w:abstractNumId w:val="9"/>
    <w:lvlOverride w:ilvl="0">
      <w:lvl w:ilvl="0">
        <w:start w:val="1"/>
        <w:numFmt w:val="decimal"/>
        <w:pStyle w:val="Heading10"/>
        <w:lvlText w:val="%1."/>
        <w:lvlJc w:val="left"/>
        <w:pPr>
          <w:ind w:left="360" w:hanging="360"/>
        </w:pPr>
        <w:rPr>
          <w:color w:val="auto"/>
        </w:rPr>
      </w:lvl>
    </w:lvlOverride>
    <w:lvlOverride w:ilvl="1">
      <w:lvl w:ilvl="1">
        <w:start w:val="1"/>
        <w:numFmt w:val="decimal"/>
        <w:pStyle w:val="TSB-Level1Numbers"/>
        <w:lvlText w:val="%1.%2."/>
        <w:lvlJc w:val="left"/>
        <w:pPr>
          <w:ind w:left="792" w:hanging="432"/>
        </w:p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907181186">
    <w:abstractNumId w:val="5"/>
  </w:num>
  <w:num w:numId="25" w16cid:durableId="979571948">
    <w:abstractNumId w:val="21"/>
  </w:num>
  <w:num w:numId="26" w16cid:durableId="1928228766">
    <w:abstractNumId w:val="14"/>
  </w:num>
  <w:num w:numId="27" w16cid:durableId="158346829">
    <w:abstractNumId w:val="8"/>
  </w:num>
  <w:num w:numId="28" w16cid:durableId="1015763462">
    <w:abstractNumId w:val="14"/>
    <w:lvlOverride w:ilvl="0">
      <w:startOverride w:val="1"/>
    </w:lvlOverride>
  </w:num>
  <w:num w:numId="29" w16cid:durableId="862018769">
    <w:abstractNumId w:val="11"/>
  </w:num>
  <w:num w:numId="30" w16cid:durableId="200319302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59B6"/>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A93"/>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39B9"/>
    <w:rsid w:val="002777FB"/>
    <w:rsid w:val="0028203B"/>
    <w:rsid w:val="0028407E"/>
    <w:rsid w:val="00285028"/>
    <w:rsid w:val="00285083"/>
    <w:rsid w:val="00285505"/>
    <w:rsid w:val="0029265C"/>
    <w:rsid w:val="0029497F"/>
    <w:rsid w:val="00296326"/>
    <w:rsid w:val="002970BE"/>
    <w:rsid w:val="0029795A"/>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62D"/>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F65"/>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5259"/>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60D4"/>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975"/>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562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34F9"/>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1B9"/>
    <w:rsid w:val="00B666E4"/>
    <w:rsid w:val="00B70316"/>
    <w:rsid w:val="00B71117"/>
    <w:rsid w:val="00B72CFC"/>
    <w:rsid w:val="00B7510C"/>
    <w:rsid w:val="00B76721"/>
    <w:rsid w:val="00B8082C"/>
    <w:rsid w:val="00B80F1E"/>
    <w:rsid w:val="00B81693"/>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45B"/>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0B9B"/>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579C6"/>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80FFDBE"/>
    <w:rsid w:val="084F7EDD"/>
    <w:rsid w:val="1A1A8624"/>
    <w:rsid w:val="1B857D69"/>
    <w:rsid w:val="22207A0D"/>
    <w:rsid w:val="330ACF07"/>
    <w:rsid w:val="3B2F5DAD"/>
    <w:rsid w:val="51E3972D"/>
    <w:rsid w:val="57D47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link w:val="PolicyLevel3Char"/>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Level3Char">
    <w:name w:val="Policy Level 3 Char"/>
    <w:basedOn w:val="Style2Char"/>
    <w:link w:val="PolicyLevel3"/>
    <w:rsid w:val="00135A93"/>
    <w:rPr>
      <w:rFonts w:asciiTheme="majorHAnsi" w:hAnsiTheme="majorHAnsi" w:cstheme="minorHAnsi"/>
      <w:b w:val="0"/>
      <w:sz w:val="28"/>
      <w:szCs w:val="32"/>
    </w:rPr>
  </w:style>
  <w:style w:type="paragraph" w:customStyle="1" w:styleId="TableSubBullet">
    <w:name w:val="Table Sub Bullet"/>
    <w:basedOn w:val="Normal"/>
    <w:rsid w:val="00135A93"/>
    <w:pPr>
      <w:numPr>
        <w:numId w:val="26"/>
      </w:numPr>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0C3924-543C-4614-A71C-93AA2756B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86919-73D8-403C-BE74-42E7FE057783}">
  <ds:schemaRefs>
    <ds:schemaRef ds:uri="http://schemas.microsoft.com/sharepoint/v3/contenttype/forms"/>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4FCA66CB-7CEE-4A64-9AFE-17C5104B93A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100</TotalTime>
  <Pages>9</Pages>
  <Words>1505</Words>
  <Characters>7970</Characters>
  <Application>Microsoft Office Word</Application>
  <DocSecurity>0</DocSecurity>
  <Lines>341</Lines>
  <Paragraphs>168</Paragraphs>
  <ScaleCrop>false</ScaleCrop>
  <Company>Microsoft</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16</cp:revision>
  <cp:lastPrinted>2021-02-11T15:25:00Z</cp:lastPrinted>
  <dcterms:created xsi:type="dcterms:W3CDTF">2020-12-28T17:47:00Z</dcterms:created>
  <dcterms:modified xsi:type="dcterms:W3CDTF">2025-10-22T13:48:00Z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