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3D0BFDE" w:rsidR="0050146A" w:rsidRDefault="0008660B" w:rsidP="0050146A">
          <w:pPr>
            <w:jc w:val="both"/>
            <w:rPr>
              <w:rFonts w:ascii="Segoe UI" w:eastAsiaTheme="minorEastAsia" w:hAnsi="Segoe UI" w:cs="Segoe UI"/>
              <w:b/>
              <w:noProof/>
              <w:sz w:val="32"/>
              <w:lang w:eastAsia="en-GB"/>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619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1DEC3DD3" w14:textId="77777777" w:rsidR="009F6D80" w:rsidRPr="00657EDA" w:rsidRDefault="009F6D80" w:rsidP="0050146A">
          <w:pPr>
            <w:jc w:val="both"/>
            <w:rPr>
              <w:rFonts w:ascii="Segoe UI" w:eastAsiaTheme="minorEastAsia" w:hAnsi="Segoe UI" w:cs="Segoe UI"/>
              <w:b/>
              <w:sz w:val="32"/>
              <w:lang w:val="en-US" w:eastAsia="ja-JP"/>
            </w:rPr>
          </w:pP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4DFE600" w14:textId="39FC6C3A" w:rsidR="0050146A" w:rsidRDefault="002A46FD" w:rsidP="008C4021">
          <w:pPr>
            <w:jc w:val="center"/>
            <w:rPr>
              <w:rFonts w:ascii="Segoe UI" w:hAnsi="Segoe UI" w:cs="Segoe UI"/>
              <w:b/>
              <w:sz w:val="28"/>
            </w:rPr>
          </w:pPr>
          <w:r>
            <w:rPr>
              <w:rFonts w:ascii="Segoe UI" w:eastAsiaTheme="majorEastAsia" w:hAnsi="Segoe UI" w:cs="Segoe UI"/>
              <w:color w:val="000000" w:themeColor="text1"/>
              <w:sz w:val="72"/>
              <w:szCs w:val="72"/>
              <w:lang w:eastAsia="ja-JP"/>
            </w:rPr>
            <w:t>Supervision</w:t>
          </w:r>
          <w:r w:rsidR="008C4021" w:rsidRPr="008C4021">
            <w:rPr>
              <w:rFonts w:ascii="Segoe UI" w:eastAsiaTheme="majorEastAsia" w:hAnsi="Segoe UI" w:cs="Segoe UI"/>
              <w:color w:val="000000" w:themeColor="text1"/>
              <w:sz w:val="72"/>
              <w:szCs w:val="72"/>
              <w:lang w:eastAsia="ja-JP"/>
            </w:rPr>
            <w:t xml:space="preserve"> Policy</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3805D83F" w:rsidR="001E34DF" w:rsidRPr="00DA50A5" w:rsidRDefault="001E34DF" w:rsidP="00F050D5">
                <w:pPr>
                  <w:pStyle w:val="1bodycopy11pt"/>
                </w:pPr>
                <w:r w:rsidRPr="00DA50A5">
                  <w:rPr>
                    <w:b/>
                  </w:rPr>
                  <w:t>Date:</w:t>
                </w:r>
                <w:r w:rsidRPr="00DA50A5">
                  <w:t xml:space="preserve">  </w:t>
                </w:r>
                <w:r w:rsidR="0083599A">
                  <w:rPr>
                    <w:rFonts w:ascii="Century Gothic" w:hAnsi="Century Gothic"/>
                  </w:rPr>
                  <w:t>12/</w:t>
                </w:r>
                <w:r w:rsidR="00967CB1">
                  <w:rPr>
                    <w:rFonts w:ascii="Century Gothic" w:hAnsi="Century Gothic"/>
                  </w:rPr>
                  <w:t>09</w:t>
                </w:r>
                <w:r w:rsidR="0083599A">
                  <w:rPr>
                    <w:rFonts w:ascii="Century Gothic" w:hAnsi="Century Gothic"/>
                  </w:rPr>
                  <w:t>/202</w:t>
                </w:r>
                <w:r w:rsidR="00967CB1">
                  <w:rPr>
                    <w:rFonts w:ascii="Century Gothic" w:hAnsi="Century Gothic"/>
                  </w:rPr>
                  <w:t>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45AE9E21" w:rsidR="001E34DF" w:rsidRPr="0062626B" w:rsidRDefault="0083599A" w:rsidP="00F050D5">
                <w:pPr>
                  <w:pStyle w:val="1bodycopy11pt"/>
                  <w:rPr>
                    <w:highlight w:val="yellow"/>
                  </w:rPr>
                </w:pPr>
                <w:r>
                  <w:rPr>
                    <w:rFonts w:ascii="Century Gothic" w:hAnsi="Century Gothic"/>
                  </w:rPr>
                  <w:t>12/</w:t>
                </w:r>
                <w:r w:rsidR="00967CB1">
                  <w:rPr>
                    <w:rFonts w:ascii="Century Gothic" w:hAnsi="Century Gothic"/>
                  </w:rPr>
                  <w:t>09</w:t>
                </w:r>
                <w:r>
                  <w:rPr>
                    <w:rFonts w:ascii="Century Gothic" w:hAnsi="Century Gothic"/>
                  </w:rPr>
                  <w:t>/202</w:t>
                </w:r>
                <w:r w:rsidR="00150D45">
                  <w:rPr>
                    <w:rFonts w:ascii="Century Gothic" w:hAnsi="Century Gothic"/>
                  </w:rPr>
                  <w:t>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7FF7B465" w:rsidR="001E34DF" w:rsidRPr="0062626B" w:rsidRDefault="0083599A" w:rsidP="00F050D5">
                <w:pPr>
                  <w:pStyle w:val="1bodycopy11pt"/>
                  <w:rPr>
                    <w:highlight w:val="yellow"/>
                  </w:rPr>
                </w:pPr>
                <w:r>
                  <w:rPr>
                    <w:rFonts w:ascii="Century Gothic" w:hAnsi="Century Gothic"/>
                  </w:rPr>
                  <w:t>12/</w:t>
                </w:r>
                <w:r w:rsidR="00967CB1">
                  <w:rPr>
                    <w:rFonts w:ascii="Century Gothic" w:hAnsi="Century Gothic"/>
                  </w:rPr>
                  <w:t>09</w:t>
                </w:r>
                <w:r>
                  <w:rPr>
                    <w:rFonts w:ascii="Century Gothic" w:hAnsi="Century Gothic"/>
                  </w:rPr>
                  <w:t>/202</w:t>
                </w:r>
                <w:r w:rsidR="00150D45">
                  <w:rPr>
                    <w:rFonts w:ascii="Century Gothic" w:hAnsi="Century Gothic"/>
                  </w:rPr>
                  <w:t>6</w:t>
                </w:r>
              </w:p>
            </w:tc>
          </w:tr>
        </w:tbl>
        <w:p w14:paraId="5AAEE4FE" w14:textId="72F57CAD" w:rsidR="0050146A" w:rsidRDefault="006D3239" w:rsidP="009F6D80">
          <w:pPr>
            <w:rPr>
              <w:rFonts w:ascii="Segoe UI" w:hAnsi="Segoe UI" w:cs="Segoe UI"/>
              <w:b/>
              <w:sz w:val="28"/>
            </w:rPr>
          </w:pPr>
          <w:r>
            <w:rPr>
              <w:rFonts w:ascii="Segoe UI" w:hAnsi="Segoe UI" w:cs="Segoe UI"/>
              <w:b/>
              <w:sz w:val="28"/>
            </w:rPr>
            <w:br w:type="page"/>
          </w:r>
        </w:p>
        <w:p w14:paraId="3E7549E4" w14:textId="77777777" w:rsidR="009F6D80" w:rsidRPr="009F6D80" w:rsidRDefault="009F6D80" w:rsidP="009F6D80">
          <w:pPr>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477E6A1" w14:textId="5AAD3449" w:rsidR="003F7D1E"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4267" w:history="1">
            <w:r w:rsidR="003F7D1E" w:rsidRPr="000E2E37">
              <w:rPr>
                <w:rStyle w:val="Hyperlink"/>
                <w:noProof/>
              </w:rPr>
              <w:t>1.</w:t>
            </w:r>
            <w:r w:rsidR="003F7D1E">
              <w:rPr>
                <w:rFonts w:eastAsiaTheme="minorEastAsia" w:cstheme="minorBidi"/>
                <w:b w:val="0"/>
                <w:bCs w:val="0"/>
                <w:i w:val="0"/>
                <w:iCs w:val="0"/>
                <w:noProof/>
                <w:sz w:val="22"/>
                <w:szCs w:val="22"/>
                <w:lang w:eastAsia="en-GB"/>
              </w:rPr>
              <w:tab/>
            </w:r>
            <w:r w:rsidR="003F7D1E" w:rsidRPr="000E2E37">
              <w:rPr>
                <w:rStyle w:val="Hyperlink"/>
                <w:noProof/>
              </w:rPr>
              <w:t>Policy Statement</w:t>
            </w:r>
            <w:r w:rsidR="003F7D1E">
              <w:rPr>
                <w:noProof/>
                <w:webHidden/>
              </w:rPr>
              <w:tab/>
            </w:r>
            <w:r w:rsidR="003F7D1E">
              <w:rPr>
                <w:noProof/>
                <w:webHidden/>
              </w:rPr>
              <w:fldChar w:fldCharType="begin"/>
            </w:r>
            <w:r w:rsidR="003F7D1E">
              <w:rPr>
                <w:noProof/>
                <w:webHidden/>
              </w:rPr>
              <w:instrText xml:space="preserve"> PAGEREF _Toc115104267 \h </w:instrText>
            </w:r>
            <w:r w:rsidR="003F7D1E">
              <w:rPr>
                <w:noProof/>
                <w:webHidden/>
              </w:rPr>
            </w:r>
            <w:r w:rsidR="003F7D1E">
              <w:rPr>
                <w:noProof/>
                <w:webHidden/>
              </w:rPr>
              <w:fldChar w:fldCharType="separate"/>
            </w:r>
            <w:r w:rsidR="003F7D1E">
              <w:rPr>
                <w:noProof/>
                <w:webHidden/>
              </w:rPr>
              <w:t>4</w:t>
            </w:r>
            <w:r w:rsidR="003F7D1E">
              <w:rPr>
                <w:noProof/>
                <w:webHidden/>
              </w:rPr>
              <w:fldChar w:fldCharType="end"/>
            </w:r>
          </w:hyperlink>
        </w:p>
        <w:p w14:paraId="36D7AA58" w14:textId="44E209C7" w:rsidR="003F7D1E"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4268" w:history="1">
            <w:r w:rsidR="003F7D1E" w:rsidRPr="000E2E37">
              <w:rPr>
                <w:rStyle w:val="Hyperlink"/>
                <w:noProof/>
              </w:rPr>
              <w:t>2.</w:t>
            </w:r>
            <w:r w:rsidR="003F7D1E">
              <w:rPr>
                <w:rFonts w:eastAsiaTheme="minorEastAsia" w:cstheme="minorBidi"/>
                <w:b w:val="0"/>
                <w:bCs w:val="0"/>
                <w:i w:val="0"/>
                <w:iCs w:val="0"/>
                <w:noProof/>
                <w:sz w:val="22"/>
                <w:szCs w:val="22"/>
                <w:lang w:eastAsia="en-GB"/>
              </w:rPr>
              <w:tab/>
            </w:r>
            <w:r w:rsidR="003F7D1E" w:rsidRPr="000E2E37">
              <w:rPr>
                <w:rStyle w:val="Hyperlink"/>
                <w:noProof/>
              </w:rPr>
              <w:t>Group Supervision</w:t>
            </w:r>
            <w:r w:rsidR="003F7D1E">
              <w:rPr>
                <w:noProof/>
                <w:webHidden/>
              </w:rPr>
              <w:tab/>
            </w:r>
            <w:r w:rsidR="003F7D1E">
              <w:rPr>
                <w:noProof/>
                <w:webHidden/>
              </w:rPr>
              <w:fldChar w:fldCharType="begin"/>
            </w:r>
            <w:r w:rsidR="003F7D1E">
              <w:rPr>
                <w:noProof/>
                <w:webHidden/>
              </w:rPr>
              <w:instrText xml:space="preserve"> PAGEREF _Toc115104268 \h </w:instrText>
            </w:r>
            <w:r w:rsidR="003F7D1E">
              <w:rPr>
                <w:noProof/>
                <w:webHidden/>
              </w:rPr>
            </w:r>
            <w:r w:rsidR="003F7D1E">
              <w:rPr>
                <w:noProof/>
                <w:webHidden/>
              </w:rPr>
              <w:fldChar w:fldCharType="separate"/>
            </w:r>
            <w:r w:rsidR="003F7D1E">
              <w:rPr>
                <w:noProof/>
                <w:webHidden/>
              </w:rPr>
              <w:t>5</w:t>
            </w:r>
            <w:r w:rsidR="003F7D1E">
              <w:rPr>
                <w:noProof/>
                <w:webHidden/>
              </w:rPr>
              <w:fldChar w:fldCharType="end"/>
            </w:r>
          </w:hyperlink>
        </w:p>
        <w:p w14:paraId="0AAED58D" w14:textId="317EA4A4" w:rsidR="003F7D1E"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4269" w:history="1">
            <w:r w:rsidR="003F7D1E" w:rsidRPr="000E2E37">
              <w:rPr>
                <w:rStyle w:val="Hyperlink"/>
                <w:noProof/>
              </w:rPr>
              <w:t>3.</w:t>
            </w:r>
            <w:r w:rsidR="003F7D1E">
              <w:rPr>
                <w:rFonts w:eastAsiaTheme="minorEastAsia" w:cstheme="minorBidi"/>
                <w:b w:val="0"/>
                <w:bCs w:val="0"/>
                <w:i w:val="0"/>
                <w:iCs w:val="0"/>
                <w:noProof/>
                <w:sz w:val="22"/>
                <w:szCs w:val="22"/>
                <w:lang w:eastAsia="en-GB"/>
              </w:rPr>
              <w:tab/>
            </w:r>
            <w:r w:rsidR="003F7D1E" w:rsidRPr="000E2E37">
              <w:rPr>
                <w:rStyle w:val="Hyperlink"/>
                <w:noProof/>
              </w:rPr>
              <w:t>Unplanned or ‘Ad Hoc’ Supervision</w:t>
            </w:r>
            <w:r w:rsidR="003F7D1E">
              <w:rPr>
                <w:noProof/>
                <w:webHidden/>
              </w:rPr>
              <w:tab/>
            </w:r>
            <w:r w:rsidR="003F7D1E">
              <w:rPr>
                <w:noProof/>
                <w:webHidden/>
              </w:rPr>
              <w:fldChar w:fldCharType="begin"/>
            </w:r>
            <w:r w:rsidR="003F7D1E">
              <w:rPr>
                <w:noProof/>
                <w:webHidden/>
              </w:rPr>
              <w:instrText xml:space="preserve"> PAGEREF _Toc115104269 \h </w:instrText>
            </w:r>
            <w:r w:rsidR="003F7D1E">
              <w:rPr>
                <w:noProof/>
                <w:webHidden/>
              </w:rPr>
            </w:r>
            <w:r w:rsidR="003F7D1E">
              <w:rPr>
                <w:noProof/>
                <w:webHidden/>
              </w:rPr>
              <w:fldChar w:fldCharType="separate"/>
            </w:r>
            <w:r w:rsidR="003F7D1E">
              <w:rPr>
                <w:noProof/>
                <w:webHidden/>
              </w:rPr>
              <w:t>5</w:t>
            </w:r>
            <w:r w:rsidR="003F7D1E">
              <w:rPr>
                <w:noProof/>
                <w:webHidden/>
              </w:rPr>
              <w:fldChar w:fldCharType="end"/>
            </w:r>
          </w:hyperlink>
        </w:p>
        <w:p w14:paraId="7043450E" w14:textId="50BEEDBE" w:rsidR="003F7D1E"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4270" w:history="1">
            <w:r w:rsidR="003F7D1E" w:rsidRPr="000E2E37">
              <w:rPr>
                <w:rStyle w:val="Hyperlink"/>
                <w:noProof/>
              </w:rPr>
              <w:t>4.</w:t>
            </w:r>
            <w:r w:rsidR="003F7D1E">
              <w:rPr>
                <w:rFonts w:eastAsiaTheme="minorEastAsia" w:cstheme="minorBidi"/>
                <w:b w:val="0"/>
                <w:bCs w:val="0"/>
                <w:i w:val="0"/>
                <w:iCs w:val="0"/>
                <w:noProof/>
                <w:sz w:val="22"/>
                <w:szCs w:val="22"/>
                <w:lang w:eastAsia="en-GB"/>
              </w:rPr>
              <w:tab/>
            </w:r>
            <w:r w:rsidR="003F7D1E" w:rsidRPr="000E2E37">
              <w:rPr>
                <w:rStyle w:val="Hyperlink"/>
                <w:noProof/>
              </w:rPr>
              <w:t>Supervision Standards Procedure</w:t>
            </w:r>
            <w:r w:rsidR="003F7D1E">
              <w:rPr>
                <w:noProof/>
                <w:webHidden/>
              </w:rPr>
              <w:tab/>
            </w:r>
            <w:r w:rsidR="003F7D1E">
              <w:rPr>
                <w:noProof/>
                <w:webHidden/>
              </w:rPr>
              <w:fldChar w:fldCharType="begin"/>
            </w:r>
            <w:r w:rsidR="003F7D1E">
              <w:rPr>
                <w:noProof/>
                <w:webHidden/>
              </w:rPr>
              <w:instrText xml:space="preserve"> PAGEREF _Toc115104270 \h </w:instrText>
            </w:r>
            <w:r w:rsidR="003F7D1E">
              <w:rPr>
                <w:noProof/>
                <w:webHidden/>
              </w:rPr>
            </w:r>
            <w:r w:rsidR="003F7D1E">
              <w:rPr>
                <w:noProof/>
                <w:webHidden/>
              </w:rPr>
              <w:fldChar w:fldCharType="separate"/>
            </w:r>
            <w:r w:rsidR="003F7D1E">
              <w:rPr>
                <w:noProof/>
                <w:webHidden/>
              </w:rPr>
              <w:t>5</w:t>
            </w:r>
            <w:r w:rsidR="003F7D1E">
              <w:rPr>
                <w:noProof/>
                <w:webHidden/>
              </w:rPr>
              <w:fldChar w:fldCharType="end"/>
            </w:r>
          </w:hyperlink>
        </w:p>
        <w:p w14:paraId="1F32B563" w14:textId="5FBD2B30"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End w:id="6"/>
      <w:r>
        <w:br w:type="page"/>
      </w:r>
    </w:p>
    <w:p w14:paraId="2156D422" w14:textId="7D5B7AF3" w:rsidR="00DB71BD" w:rsidRPr="00861669" w:rsidRDefault="00C551EB" w:rsidP="00861669">
      <w:pPr>
        <w:pStyle w:val="Heading10"/>
      </w:pPr>
      <w:bookmarkStart w:id="7" w:name="_Toc115104267"/>
      <w:r w:rsidRPr="00861669">
        <w:t>Policy Statement</w:t>
      </w:r>
      <w:bookmarkEnd w:id="7"/>
    </w:p>
    <w:p w14:paraId="1F3F6D29" w14:textId="700131EB" w:rsidR="00861669" w:rsidRPr="00861669" w:rsidRDefault="00150D45" w:rsidP="00861669">
      <w:pPr>
        <w:pStyle w:val="TSB-Level1Numbers"/>
      </w:pPr>
      <w:r>
        <w:t>The Linden Centre</w:t>
      </w:r>
      <w:r w:rsidR="00861669" w:rsidRPr="00861669">
        <w:t xml:space="preserve"> School is committed to ensuring that staff receive good quality, effective and purposeful support. This can be maintained through effective supervision. The aim of this policy is to promote a consistent approach which can ensure staff have a clear understanding of their roles and responsibilities.</w:t>
      </w:r>
    </w:p>
    <w:p w14:paraId="5F4B8932" w14:textId="77777777" w:rsidR="00861669" w:rsidRPr="00861669" w:rsidRDefault="00861669" w:rsidP="00861669">
      <w:pPr>
        <w:pStyle w:val="TSB-Level1Numbers"/>
      </w:pPr>
      <w:r w:rsidRPr="00861669">
        <w:t>Supervision meetings allow regular opportunities to evaluate and review the performance of staff including aspects such as work load. They do not replace performance management appraisals which focus on a longer term view of performance. Supervision meetings are a two-way discussion between a member of staff and a manager. They can provide an opportunity for discussion of individual cases, to share concerns and successes and to consider future practice. To be effective each person must take equal responsibility for ensuring effective communication and be equally supportive and committed.</w:t>
      </w:r>
    </w:p>
    <w:p w14:paraId="6FDB320E" w14:textId="77777777" w:rsidR="00861669" w:rsidRPr="00861669" w:rsidRDefault="00861669" w:rsidP="00861669">
      <w:pPr>
        <w:pStyle w:val="TSB-Level1Numbers"/>
      </w:pPr>
      <w:r w:rsidRPr="00861669">
        <w:t>Supervision is defined as any communication between two or more staff, where the purpose is to enhance staff performance and effectiveness in carrying out the requirements of their role, reflecting on their practices and meeting the aims of the school. Supervision meetings are not a compulsory procedure but are able to support good practice and can be recommended for specific staff in certain roles.</w:t>
      </w:r>
    </w:p>
    <w:p w14:paraId="21514B03" w14:textId="18403B49" w:rsidR="00861669" w:rsidRPr="00861669" w:rsidRDefault="00861669" w:rsidP="00861669">
      <w:pPr>
        <w:pStyle w:val="TSB-Level1Numbers"/>
      </w:pPr>
      <w:r w:rsidRPr="00861669">
        <w:t xml:space="preserve">Supervision meetings at </w:t>
      </w:r>
      <w:r w:rsidR="00150D45">
        <w:t>The Linden Centre</w:t>
      </w:r>
      <w:r w:rsidRPr="00861669">
        <w:t xml:space="preserve"> can provide an opportunity to:</w:t>
      </w:r>
    </w:p>
    <w:p w14:paraId="46B77D78" w14:textId="77777777" w:rsidR="00861669" w:rsidRPr="00861669" w:rsidRDefault="00861669" w:rsidP="00435627">
      <w:pPr>
        <w:pStyle w:val="TSB-PolicyBullets"/>
      </w:pPr>
      <w:r w:rsidRPr="00861669">
        <w:t>Monitor progress of staff and provide feedback on performance</w:t>
      </w:r>
    </w:p>
    <w:p w14:paraId="08553419" w14:textId="77777777" w:rsidR="00861669" w:rsidRPr="00861669" w:rsidRDefault="00861669" w:rsidP="00435627">
      <w:pPr>
        <w:pStyle w:val="TSB-PolicyBullets"/>
      </w:pPr>
      <w:r w:rsidRPr="00861669">
        <w:t>Reflect on the effectiveness of recent training and development activities contributing to competence, and identifying any outstanding needs</w:t>
      </w:r>
    </w:p>
    <w:p w14:paraId="47BC4BD8" w14:textId="77777777" w:rsidR="00861669" w:rsidRPr="00861669" w:rsidRDefault="00861669" w:rsidP="00435627">
      <w:pPr>
        <w:pStyle w:val="TSB-PolicyBullets"/>
      </w:pPr>
      <w:r w:rsidRPr="00861669">
        <w:t>Provide support, direction, advice and guidance on individual cases, staff and management issues</w:t>
      </w:r>
    </w:p>
    <w:p w14:paraId="1DB6701E" w14:textId="77777777" w:rsidR="00861669" w:rsidRPr="00861669" w:rsidRDefault="00861669" w:rsidP="00435627">
      <w:pPr>
        <w:pStyle w:val="TSB-PolicyBullets"/>
      </w:pPr>
      <w:r w:rsidRPr="00861669">
        <w:t>Develop skills and understanding</w:t>
      </w:r>
    </w:p>
    <w:p w14:paraId="7AF7EFC8" w14:textId="77777777" w:rsidR="00861669" w:rsidRPr="00861669" w:rsidRDefault="00861669" w:rsidP="00435627">
      <w:pPr>
        <w:pStyle w:val="TSB-PolicyBullets"/>
      </w:pPr>
      <w:r w:rsidRPr="00861669">
        <w:t>Ensure policy and standards are met consistently in practice</w:t>
      </w:r>
    </w:p>
    <w:p w14:paraId="14B6D767" w14:textId="77777777" w:rsidR="00861669" w:rsidRPr="00861669" w:rsidRDefault="00861669" w:rsidP="00435627">
      <w:pPr>
        <w:pStyle w:val="TSB-PolicyBullets"/>
      </w:pPr>
      <w:r w:rsidRPr="00861669">
        <w:t>Discuss any external/personal circumstances that may have a bearing on work</w:t>
      </w:r>
    </w:p>
    <w:p w14:paraId="457234C1" w14:textId="77777777" w:rsidR="00861669" w:rsidRPr="00861669" w:rsidRDefault="00861669" w:rsidP="00435627">
      <w:pPr>
        <w:pStyle w:val="TSB-PolicyBullets"/>
      </w:pPr>
      <w:r w:rsidRPr="00861669">
        <w:t>Receive coaching to improve their personal effectiveness and practice</w:t>
      </w:r>
    </w:p>
    <w:p w14:paraId="4B6646A1" w14:textId="77777777" w:rsidR="003413BE" w:rsidRDefault="003413BE">
      <w:pPr>
        <w:rPr>
          <w:rFonts w:asciiTheme="majorHAnsi" w:hAnsiTheme="majorHAnsi" w:cstheme="minorHAnsi"/>
          <w:noProof/>
          <w:color w:val="000000" w:themeColor="text1"/>
          <w:szCs w:val="32"/>
          <w:lang w:eastAsia="en-GB"/>
        </w:rPr>
      </w:pPr>
      <w:r>
        <w:br w:type="page"/>
      </w:r>
    </w:p>
    <w:p w14:paraId="4D85C003" w14:textId="0B8A1578" w:rsidR="00861669" w:rsidRPr="00861669" w:rsidRDefault="00861669" w:rsidP="00861669">
      <w:pPr>
        <w:pStyle w:val="TSB-Level1Numbers"/>
      </w:pPr>
      <w:r w:rsidRPr="00861669">
        <w:t>Benefits of supervision include:</w:t>
      </w:r>
    </w:p>
    <w:p w14:paraId="1F242056" w14:textId="77777777" w:rsidR="00861669" w:rsidRPr="00861669" w:rsidRDefault="00861669" w:rsidP="00995DAF">
      <w:pPr>
        <w:pStyle w:val="TSB-PolicyBullets"/>
      </w:pPr>
      <w:r w:rsidRPr="00861669">
        <w:t>Improve communication with, and between the staff</w:t>
      </w:r>
    </w:p>
    <w:p w14:paraId="47F956A3" w14:textId="77777777" w:rsidR="00861669" w:rsidRPr="00861669" w:rsidRDefault="00861669" w:rsidP="00995DAF">
      <w:pPr>
        <w:pStyle w:val="TSB-PolicyBullets"/>
      </w:pPr>
      <w:r w:rsidRPr="00861669">
        <w:t>Concerns identified at the earliest opportunity</w:t>
      </w:r>
    </w:p>
    <w:p w14:paraId="437D8B6C" w14:textId="77777777" w:rsidR="00861669" w:rsidRPr="00861669" w:rsidRDefault="00861669" w:rsidP="00995DAF">
      <w:pPr>
        <w:pStyle w:val="TSB-PolicyBullets"/>
      </w:pPr>
      <w:r w:rsidRPr="00861669">
        <w:t>Effective solutions to any concerns</w:t>
      </w:r>
    </w:p>
    <w:p w14:paraId="425A90C4" w14:textId="77777777" w:rsidR="00861669" w:rsidRPr="00861669" w:rsidRDefault="00861669" w:rsidP="00995DAF">
      <w:pPr>
        <w:pStyle w:val="TSB-PolicyBullets"/>
      </w:pPr>
      <w:r w:rsidRPr="00861669">
        <w:t>Written records of the supervision meeting and the actions taken to improve outcomes</w:t>
      </w:r>
    </w:p>
    <w:p w14:paraId="4963A35D" w14:textId="77777777" w:rsidR="003413BE" w:rsidRDefault="003413BE" w:rsidP="003413BE">
      <w:pPr>
        <w:pStyle w:val="Heading10"/>
      </w:pPr>
      <w:bookmarkStart w:id="8" w:name="_Toc115104268"/>
      <w:r>
        <w:t>Group Supervision</w:t>
      </w:r>
      <w:bookmarkEnd w:id="8"/>
    </w:p>
    <w:p w14:paraId="38EEAFCF" w14:textId="77777777" w:rsidR="003413BE" w:rsidRDefault="003413BE" w:rsidP="003413BE">
      <w:pPr>
        <w:pStyle w:val="TSB-Level1Numbers"/>
      </w:pPr>
      <w:r>
        <w:t>This may involve a group of staff all with the same or similar tasks, meeting with a manager/leader to discuss issues about their work. This may be done in the context of a regular team meeting or a separate session to look at specific issues. Group supervision should be considered from all levels of experience as an additional method of delivering professional development and learning.</w:t>
      </w:r>
    </w:p>
    <w:p w14:paraId="74C78870" w14:textId="456A1456" w:rsidR="003413BE" w:rsidRDefault="003413BE" w:rsidP="00A04534">
      <w:pPr>
        <w:pStyle w:val="Heading10"/>
      </w:pPr>
      <w:r>
        <w:t xml:space="preserve"> </w:t>
      </w:r>
      <w:bookmarkStart w:id="9" w:name="_Toc115104269"/>
      <w:r>
        <w:t>Unplanned or ‘Ad Hoc’ Supervision</w:t>
      </w:r>
      <w:bookmarkEnd w:id="9"/>
    </w:p>
    <w:p w14:paraId="25CA1CE3" w14:textId="77777777" w:rsidR="003413BE" w:rsidRDefault="003413BE" w:rsidP="003413BE">
      <w:pPr>
        <w:pStyle w:val="TSB-Level1Numbers"/>
      </w:pPr>
      <w:r>
        <w:t>The pace of work and the demands on time mean that staff often have to ‘check something out’ with a manager/leader, obtain a decision or gain permission to do something in between planned meetings. In addition, staff who works closely with a manager/leader will be communicating regularly about issues, problems arising, and changes in policies and procedures. This form of supervision is a normal and acceptable part of the Manager/leader relationship.</w:t>
      </w:r>
    </w:p>
    <w:p w14:paraId="55C2EF07" w14:textId="77777777" w:rsidR="003413BE" w:rsidRDefault="003413BE" w:rsidP="003413BE">
      <w:pPr>
        <w:pStyle w:val="TSB-Level1Numbers"/>
      </w:pPr>
      <w:r>
        <w:t>Staff requiring supervision should be pro-active in requesting where there is specific need so arrangements can be organised.</w:t>
      </w:r>
    </w:p>
    <w:p w14:paraId="5A842242" w14:textId="3258D315" w:rsidR="00A21AFF" w:rsidRDefault="003413BE" w:rsidP="003413BE">
      <w:pPr>
        <w:pStyle w:val="Heading10"/>
      </w:pPr>
      <w:bookmarkStart w:id="10" w:name="_Toc115104270"/>
      <w:r>
        <w:t>Supervision Standards Procedure</w:t>
      </w:r>
      <w:bookmarkEnd w:id="10"/>
    </w:p>
    <w:p w14:paraId="3A4E3CB6" w14:textId="77777777" w:rsidR="0043350C" w:rsidRDefault="0043350C" w:rsidP="0043350C">
      <w:pPr>
        <w:pStyle w:val="TSB-Level1Numbers"/>
      </w:pPr>
      <w:r>
        <w:t>All involved should prepare for planned supervision sessions. Preparation may include:</w:t>
      </w:r>
    </w:p>
    <w:p w14:paraId="667BF253" w14:textId="3B74FAB6" w:rsidR="0043350C" w:rsidRDefault="0043350C" w:rsidP="001D3A91">
      <w:pPr>
        <w:pStyle w:val="TSB-PolicyBullets"/>
        <w:rPr>
          <w:lang w:eastAsia="en-GB"/>
        </w:rPr>
      </w:pPr>
      <w:r>
        <w:rPr>
          <w:lang w:eastAsia="en-GB"/>
        </w:rPr>
        <w:t xml:space="preserve">Drawing together </w:t>
      </w:r>
      <w:proofErr w:type="gramStart"/>
      <w:r>
        <w:rPr>
          <w:lang w:eastAsia="en-GB"/>
        </w:rPr>
        <w:t>factual information</w:t>
      </w:r>
      <w:proofErr w:type="gramEnd"/>
      <w:r>
        <w:rPr>
          <w:lang w:eastAsia="en-GB"/>
        </w:rPr>
        <w:t xml:space="preserve"> on recent and current work</w:t>
      </w:r>
    </w:p>
    <w:p w14:paraId="3C0C3CAF" w14:textId="26D12477" w:rsidR="0043350C" w:rsidRDefault="0043350C" w:rsidP="001D3A91">
      <w:pPr>
        <w:pStyle w:val="TSB-PolicyBullets"/>
        <w:rPr>
          <w:lang w:eastAsia="en-GB"/>
        </w:rPr>
      </w:pPr>
      <w:r>
        <w:rPr>
          <w:lang w:eastAsia="en-GB"/>
        </w:rPr>
        <w:t>Preliminary reflection on progress, achievement and performance generally in relation to objectives, plans standards and targets</w:t>
      </w:r>
    </w:p>
    <w:p w14:paraId="3C80D9F2" w14:textId="66CF2F2F" w:rsidR="0043350C" w:rsidRDefault="0043350C" w:rsidP="001D3A91">
      <w:pPr>
        <w:pStyle w:val="TSB-PolicyBullets"/>
        <w:rPr>
          <w:lang w:eastAsia="en-GB"/>
        </w:rPr>
      </w:pPr>
      <w:r>
        <w:rPr>
          <w:lang w:eastAsia="en-GB"/>
        </w:rPr>
        <w:t>Identifying any areas of uncertainty about policies or procedures, or how to put them into practice</w:t>
      </w:r>
    </w:p>
    <w:p w14:paraId="3635E09F" w14:textId="1C465509" w:rsidR="0043350C" w:rsidRDefault="0043350C" w:rsidP="001D3A91">
      <w:pPr>
        <w:pStyle w:val="TSB-PolicyBullets"/>
        <w:rPr>
          <w:lang w:eastAsia="en-GB"/>
        </w:rPr>
      </w:pPr>
      <w:r>
        <w:rPr>
          <w:lang w:eastAsia="en-GB"/>
        </w:rPr>
        <w:t>Identify any anticipated constraints to effective practice</w:t>
      </w:r>
    </w:p>
    <w:p w14:paraId="4BF70715" w14:textId="5138F2FD" w:rsidR="0043350C" w:rsidRDefault="0043350C" w:rsidP="001D3A91">
      <w:pPr>
        <w:pStyle w:val="TSB-PolicyBullets"/>
        <w:rPr>
          <w:lang w:eastAsia="en-GB"/>
        </w:rPr>
      </w:pPr>
      <w:r>
        <w:rPr>
          <w:lang w:eastAsia="en-GB"/>
        </w:rPr>
        <w:t>Reflection on recent training and development activities with evaluation of their impact on their role</w:t>
      </w:r>
    </w:p>
    <w:p w14:paraId="5ED789DE" w14:textId="77777777" w:rsidR="0043350C" w:rsidRDefault="0043350C" w:rsidP="0043350C">
      <w:pPr>
        <w:rPr>
          <w:lang w:eastAsia="en-GB"/>
        </w:rPr>
      </w:pPr>
    </w:p>
    <w:p w14:paraId="239F8DF8" w14:textId="211B719C" w:rsidR="0043350C" w:rsidRDefault="0043350C" w:rsidP="001D3A91">
      <w:pPr>
        <w:pStyle w:val="TSB-Level1Numbers"/>
      </w:pPr>
      <w:r>
        <w:t>All of these areas may be covered in planned supervision meetings, but the priority given to each one will</w:t>
      </w:r>
      <w:r w:rsidR="001D3A91">
        <w:t xml:space="preserve"> </w:t>
      </w:r>
      <w:r>
        <w:t>vary, depending on the nature of the staff member’s role</w:t>
      </w:r>
    </w:p>
    <w:p w14:paraId="3B162E53" w14:textId="46D782A9" w:rsidR="0043350C" w:rsidRDefault="0043350C" w:rsidP="00B17F36">
      <w:pPr>
        <w:pStyle w:val="TSB-PolicyBullets"/>
        <w:rPr>
          <w:lang w:eastAsia="en-GB"/>
        </w:rPr>
      </w:pPr>
      <w:r>
        <w:rPr>
          <w:lang w:eastAsia="en-GB"/>
        </w:rPr>
        <w:t>Review of work done, evaluation of performance and achievements, objectives, priorities and standards</w:t>
      </w:r>
    </w:p>
    <w:p w14:paraId="5CFBE7B7" w14:textId="5A138301" w:rsidR="0043350C" w:rsidRDefault="0043350C" w:rsidP="00B17F36">
      <w:pPr>
        <w:pStyle w:val="TSB-PolicyBullets"/>
        <w:rPr>
          <w:lang w:eastAsia="en-GB"/>
        </w:rPr>
      </w:pPr>
      <w:r>
        <w:rPr>
          <w:lang w:eastAsia="en-GB"/>
        </w:rPr>
        <w:t>Need for any personal support to staff where work content maybe challenging</w:t>
      </w:r>
    </w:p>
    <w:p w14:paraId="46F52ED9" w14:textId="3B497264" w:rsidR="0043350C" w:rsidRDefault="0043350C" w:rsidP="00B17F36">
      <w:pPr>
        <w:pStyle w:val="TSB-PolicyBullets"/>
        <w:rPr>
          <w:lang w:eastAsia="en-GB"/>
        </w:rPr>
      </w:pPr>
      <w:r>
        <w:rPr>
          <w:lang w:eastAsia="en-GB"/>
        </w:rPr>
        <w:t>Awareness and understanding of relevant policies, procedures and standards</w:t>
      </w:r>
    </w:p>
    <w:p w14:paraId="47130CBB" w14:textId="680257B9" w:rsidR="0043350C" w:rsidRDefault="0043350C" w:rsidP="00B17F36">
      <w:pPr>
        <w:pStyle w:val="TSB-PolicyBullets"/>
        <w:rPr>
          <w:lang w:eastAsia="en-GB"/>
        </w:rPr>
      </w:pPr>
      <w:r>
        <w:rPr>
          <w:lang w:eastAsia="en-GB"/>
        </w:rPr>
        <w:t>Review of sick leave or other absences</w:t>
      </w:r>
    </w:p>
    <w:p w14:paraId="40DC29DD" w14:textId="51359467" w:rsidR="0043350C" w:rsidRDefault="0043350C" w:rsidP="00B17F36">
      <w:pPr>
        <w:pStyle w:val="TSB-PolicyBullets"/>
        <w:rPr>
          <w:lang w:eastAsia="en-GB"/>
        </w:rPr>
      </w:pPr>
      <w:r>
        <w:rPr>
          <w:lang w:eastAsia="en-GB"/>
        </w:rPr>
        <w:t>Review of individual professional development</w:t>
      </w:r>
    </w:p>
    <w:p w14:paraId="593EEB82" w14:textId="6551A598" w:rsidR="0043350C" w:rsidRDefault="0043350C" w:rsidP="00B17F36">
      <w:pPr>
        <w:pStyle w:val="TSB-PolicyBullets"/>
        <w:rPr>
          <w:lang w:eastAsia="en-GB"/>
        </w:rPr>
      </w:pPr>
      <w:r>
        <w:rPr>
          <w:lang w:eastAsia="en-GB"/>
        </w:rPr>
        <w:t>Suggestions for improving performance</w:t>
      </w:r>
    </w:p>
    <w:p w14:paraId="21203602" w14:textId="4738AA5D" w:rsidR="0043350C" w:rsidRDefault="0043350C" w:rsidP="0043350C">
      <w:pPr>
        <w:pStyle w:val="TSB-PolicyBullets"/>
        <w:rPr>
          <w:lang w:eastAsia="en-GB"/>
        </w:rPr>
      </w:pPr>
      <w:r>
        <w:rPr>
          <w:lang w:eastAsia="en-GB"/>
        </w:rPr>
        <w:t>Agreement of clear, realistic, measurable objectives and activities for work and personal development during the period to the next planned supervision meeting</w:t>
      </w:r>
    </w:p>
    <w:p w14:paraId="6BC4B427" w14:textId="77777777" w:rsidR="0043350C" w:rsidRDefault="0043350C" w:rsidP="00B17F36">
      <w:pPr>
        <w:pStyle w:val="TSB-Level1Numbers"/>
      </w:pPr>
      <w:r>
        <w:t>Records on planned supervision meetings should be kept by those involved:</w:t>
      </w:r>
    </w:p>
    <w:p w14:paraId="74403CAB" w14:textId="5253B7CE" w:rsidR="0043350C" w:rsidRDefault="0043350C" w:rsidP="00C327C5">
      <w:pPr>
        <w:pStyle w:val="TSB-PolicyBullets"/>
        <w:rPr>
          <w:lang w:eastAsia="en-GB"/>
        </w:rPr>
      </w:pPr>
      <w:r>
        <w:rPr>
          <w:lang w:eastAsia="en-GB"/>
        </w:rPr>
        <w:t xml:space="preserve">Records agreed by the manager/leader and staff member should outline the issues discussed, decisions </w:t>
      </w:r>
      <w:proofErr w:type="gramStart"/>
      <w:r>
        <w:rPr>
          <w:lang w:eastAsia="en-GB"/>
        </w:rPr>
        <w:t>reached</w:t>
      </w:r>
      <w:proofErr w:type="gramEnd"/>
      <w:r>
        <w:rPr>
          <w:lang w:eastAsia="en-GB"/>
        </w:rPr>
        <w:t xml:space="preserve"> and action agreed</w:t>
      </w:r>
    </w:p>
    <w:p w14:paraId="5F6459BD" w14:textId="727EC1E5" w:rsidR="0043350C" w:rsidRDefault="0043350C" w:rsidP="00C327C5">
      <w:pPr>
        <w:pStyle w:val="TSB-PolicyBullets"/>
        <w:rPr>
          <w:lang w:eastAsia="en-GB"/>
        </w:rPr>
      </w:pPr>
      <w:r>
        <w:rPr>
          <w:lang w:eastAsia="en-GB"/>
        </w:rPr>
        <w:t>To ensure consistency the school pro-forma is available to be used where required</w:t>
      </w:r>
    </w:p>
    <w:p w14:paraId="7C602C06" w14:textId="77777777" w:rsidR="0043350C" w:rsidRDefault="0043350C" w:rsidP="00FA16B1">
      <w:pPr>
        <w:pStyle w:val="TSB-Level1Numbers"/>
      </w:pPr>
      <w:r>
        <w:t>Staff should expect:</w:t>
      </w:r>
    </w:p>
    <w:p w14:paraId="1085E8D4" w14:textId="6DFEEFD3" w:rsidR="0043350C" w:rsidRDefault="0043350C" w:rsidP="00FA16B1">
      <w:pPr>
        <w:pStyle w:val="TSB-PolicyBullets"/>
        <w:rPr>
          <w:lang w:eastAsia="en-GB"/>
        </w:rPr>
      </w:pPr>
      <w:r>
        <w:rPr>
          <w:lang w:eastAsia="en-GB"/>
        </w:rPr>
        <w:t>To be given clear objectives and standards, appropriate deadlines and support</w:t>
      </w:r>
    </w:p>
    <w:p w14:paraId="7C41D039" w14:textId="7F0649C8" w:rsidR="0043350C" w:rsidRDefault="0043350C" w:rsidP="00FA16B1">
      <w:pPr>
        <w:pStyle w:val="TSB-PolicyBullets"/>
        <w:rPr>
          <w:lang w:eastAsia="en-GB"/>
        </w:rPr>
      </w:pPr>
      <w:r>
        <w:rPr>
          <w:lang w:eastAsia="en-GB"/>
        </w:rPr>
        <w:t>To be able to ask questions about expectations</w:t>
      </w:r>
    </w:p>
    <w:p w14:paraId="03DE184A" w14:textId="30B35B27" w:rsidR="0043350C" w:rsidRDefault="0043350C" w:rsidP="00FA16B1">
      <w:pPr>
        <w:pStyle w:val="TSB-PolicyBullets"/>
        <w:rPr>
          <w:lang w:eastAsia="en-GB"/>
        </w:rPr>
      </w:pPr>
      <w:r>
        <w:rPr>
          <w:lang w:eastAsia="en-GB"/>
        </w:rPr>
        <w:t>To be given support</w:t>
      </w:r>
    </w:p>
    <w:p w14:paraId="7A5692D7" w14:textId="3F710780" w:rsidR="0043350C" w:rsidRDefault="0043350C" w:rsidP="00FA16B1">
      <w:pPr>
        <w:pStyle w:val="TSB-PolicyBullets"/>
        <w:rPr>
          <w:lang w:eastAsia="en-GB"/>
        </w:rPr>
      </w:pPr>
      <w:r>
        <w:rPr>
          <w:lang w:eastAsia="en-GB"/>
        </w:rPr>
        <w:t>Also to be honest about difficulties encountered or mistakes made, and suggest ways in which problems can be resolved or prevented from reoccurring</w:t>
      </w:r>
    </w:p>
    <w:p w14:paraId="630C96C8" w14:textId="2FA89B5E" w:rsidR="003413BE" w:rsidRDefault="0043350C" w:rsidP="00FA16B1">
      <w:pPr>
        <w:pStyle w:val="TSB-PolicyBullets"/>
        <w:rPr>
          <w:lang w:eastAsia="en-GB"/>
        </w:rPr>
      </w:pPr>
      <w:r>
        <w:rPr>
          <w:lang w:eastAsia="en-GB"/>
        </w:rPr>
        <w:t>To be told if any standards are unacceptable, and to have a strategy for improvement agreed</w:t>
      </w:r>
    </w:p>
    <w:p w14:paraId="7D494CF6" w14:textId="14B5B802" w:rsidR="00FA16B1" w:rsidRPr="00DE5CFC" w:rsidRDefault="00DE5CFC" w:rsidP="00FA16B1">
      <w:pPr>
        <w:pStyle w:val="TSB-PolicyBullets"/>
        <w:rPr>
          <w:lang w:eastAsia="en-GB"/>
        </w:rPr>
      </w:pPr>
      <w:r>
        <w:rPr>
          <w:w w:val="105"/>
          <w:sz w:val="20"/>
        </w:rPr>
        <w:t>To</w:t>
      </w:r>
      <w:r>
        <w:rPr>
          <w:spacing w:val="-16"/>
          <w:w w:val="105"/>
          <w:sz w:val="20"/>
        </w:rPr>
        <w:t xml:space="preserve"> </w:t>
      </w:r>
      <w:r>
        <w:rPr>
          <w:w w:val="105"/>
          <w:sz w:val="20"/>
        </w:rPr>
        <w:t>be</w:t>
      </w:r>
      <w:r>
        <w:rPr>
          <w:spacing w:val="-16"/>
          <w:w w:val="105"/>
          <w:sz w:val="20"/>
        </w:rPr>
        <w:t xml:space="preserve"> </w:t>
      </w:r>
      <w:r>
        <w:rPr>
          <w:w w:val="105"/>
          <w:sz w:val="20"/>
        </w:rPr>
        <w:t>praised</w:t>
      </w:r>
      <w:r>
        <w:rPr>
          <w:spacing w:val="-15"/>
          <w:w w:val="105"/>
          <w:sz w:val="20"/>
        </w:rPr>
        <w:t xml:space="preserve"> </w:t>
      </w:r>
      <w:r>
        <w:rPr>
          <w:w w:val="105"/>
          <w:sz w:val="20"/>
        </w:rPr>
        <w:t>when</w:t>
      </w:r>
      <w:r>
        <w:rPr>
          <w:spacing w:val="-15"/>
          <w:w w:val="105"/>
          <w:sz w:val="20"/>
        </w:rPr>
        <w:t xml:space="preserve"> </w:t>
      </w:r>
      <w:r>
        <w:rPr>
          <w:w w:val="105"/>
          <w:sz w:val="20"/>
        </w:rPr>
        <w:t>a</w:t>
      </w:r>
      <w:r>
        <w:rPr>
          <w:spacing w:val="-13"/>
          <w:w w:val="105"/>
          <w:sz w:val="20"/>
        </w:rPr>
        <w:t xml:space="preserve"> </w:t>
      </w:r>
      <w:r>
        <w:rPr>
          <w:w w:val="105"/>
          <w:sz w:val="20"/>
        </w:rPr>
        <w:t>piece</w:t>
      </w:r>
      <w:r>
        <w:rPr>
          <w:spacing w:val="-14"/>
          <w:w w:val="105"/>
          <w:sz w:val="20"/>
        </w:rPr>
        <w:t xml:space="preserve"> </w:t>
      </w:r>
      <w:r>
        <w:rPr>
          <w:w w:val="105"/>
          <w:sz w:val="20"/>
        </w:rPr>
        <w:t>of</w:t>
      </w:r>
      <w:r>
        <w:rPr>
          <w:spacing w:val="-14"/>
          <w:w w:val="105"/>
          <w:sz w:val="20"/>
        </w:rPr>
        <w:t xml:space="preserve"> </w:t>
      </w:r>
      <w:r>
        <w:rPr>
          <w:w w:val="105"/>
          <w:sz w:val="20"/>
        </w:rPr>
        <w:t>work</w:t>
      </w:r>
      <w:r>
        <w:rPr>
          <w:spacing w:val="-15"/>
          <w:w w:val="105"/>
          <w:sz w:val="20"/>
        </w:rPr>
        <w:t xml:space="preserve"> </w:t>
      </w:r>
      <w:r>
        <w:rPr>
          <w:w w:val="105"/>
          <w:sz w:val="20"/>
        </w:rPr>
        <w:t>has</w:t>
      </w:r>
      <w:r>
        <w:rPr>
          <w:spacing w:val="-13"/>
          <w:w w:val="105"/>
          <w:sz w:val="20"/>
        </w:rPr>
        <w:t xml:space="preserve"> </w:t>
      </w:r>
      <w:r>
        <w:rPr>
          <w:w w:val="105"/>
          <w:sz w:val="20"/>
        </w:rPr>
        <w:t>been</w:t>
      </w:r>
      <w:r>
        <w:rPr>
          <w:spacing w:val="-15"/>
          <w:w w:val="105"/>
          <w:sz w:val="20"/>
        </w:rPr>
        <w:t xml:space="preserve"> </w:t>
      </w:r>
      <w:r>
        <w:rPr>
          <w:w w:val="105"/>
          <w:sz w:val="20"/>
        </w:rPr>
        <w:t>done well</w:t>
      </w:r>
    </w:p>
    <w:p w14:paraId="131634C0" w14:textId="4B4B730D" w:rsidR="002225BF" w:rsidRDefault="002225BF">
      <w:pPr>
        <w:rPr>
          <w:rFonts w:asciiTheme="minorHAnsi" w:hAnsiTheme="minorHAnsi" w:cs="Arial"/>
          <w:bCs/>
          <w:color w:val="000000" w:themeColor="text1"/>
          <w:szCs w:val="24"/>
          <w:lang w:eastAsia="en-GB"/>
        </w:rPr>
      </w:pPr>
      <w:r>
        <w:rPr>
          <w:lang w:eastAsia="en-GB"/>
        </w:rPr>
        <w:br w:type="page"/>
      </w:r>
    </w:p>
    <w:p w14:paraId="54D8B191" w14:textId="77777777" w:rsidR="002225BF" w:rsidRDefault="002225BF" w:rsidP="002A7F1A">
      <w:pPr>
        <w:pStyle w:val="TSB-Level1Numbers"/>
      </w:pPr>
      <w:r>
        <w:t>Managers/Leaders should expect:</w:t>
      </w:r>
    </w:p>
    <w:p w14:paraId="1820EBA2" w14:textId="70F2C493" w:rsidR="002225BF" w:rsidRDefault="002225BF" w:rsidP="002225BF">
      <w:pPr>
        <w:pStyle w:val="TSB-PolicyBullets"/>
        <w:rPr>
          <w:lang w:eastAsia="en-GB"/>
        </w:rPr>
      </w:pPr>
      <w:r>
        <w:rPr>
          <w:lang w:eastAsia="en-GB"/>
        </w:rPr>
        <w:t>That once clear objectives and standards have been set and develop needs addressed, the staff member will work to a good standard and demonstrate a willingness to strive for continuous improvement</w:t>
      </w:r>
    </w:p>
    <w:p w14:paraId="41FC652B" w14:textId="4CB39806" w:rsidR="002225BF" w:rsidRDefault="002225BF" w:rsidP="002225BF">
      <w:pPr>
        <w:pStyle w:val="TSB-PolicyBullets"/>
        <w:rPr>
          <w:lang w:eastAsia="en-GB"/>
        </w:rPr>
      </w:pPr>
      <w:r>
        <w:rPr>
          <w:lang w:eastAsia="en-GB"/>
        </w:rPr>
        <w:t>To demonstrate a willingness to listen and act with sensitivity within certain personal circumstances</w:t>
      </w:r>
    </w:p>
    <w:p w14:paraId="4C0B0E8D" w14:textId="1152B69A" w:rsidR="002225BF" w:rsidRDefault="002225BF" w:rsidP="002A7F1A">
      <w:pPr>
        <w:pStyle w:val="TSB-PolicyBullets"/>
        <w:rPr>
          <w:lang w:eastAsia="en-GB"/>
        </w:rPr>
      </w:pPr>
      <w:r>
        <w:rPr>
          <w:lang w:eastAsia="en-GB"/>
        </w:rPr>
        <w:t xml:space="preserve">To expect an open, </w:t>
      </w:r>
      <w:proofErr w:type="spellStart"/>
      <w:r>
        <w:rPr>
          <w:lang w:eastAsia="en-GB"/>
        </w:rPr>
        <w:t>non defensive</w:t>
      </w:r>
      <w:proofErr w:type="spellEnd"/>
      <w:r>
        <w:rPr>
          <w:lang w:eastAsia="en-GB"/>
        </w:rPr>
        <w:t xml:space="preserve"> response from a staff member when their work is discussed</w:t>
      </w:r>
    </w:p>
    <w:p w14:paraId="5F3A1A47" w14:textId="77777777" w:rsidR="002225BF" w:rsidRDefault="002225BF" w:rsidP="002A7F1A">
      <w:pPr>
        <w:pStyle w:val="TSB-Level1Numbers"/>
      </w:pPr>
      <w:r>
        <w:t>Successful Supervision Meetings</w:t>
      </w:r>
    </w:p>
    <w:p w14:paraId="530EF494" w14:textId="1FEBA3DC" w:rsidR="002225BF" w:rsidRPr="002A7F1A" w:rsidRDefault="002225BF" w:rsidP="002A7F1A">
      <w:pPr>
        <w:pStyle w:val="TSB-PolicyBullets"/>
      </w:pPr>
      <w:r w:rsidRPr="002A7F1A">
        <w:t>Maintain recorded documentation as a reminder to what was agreed</w:t>
      </w:r>
    </w:p>
    <w:p w14:paraId="7FC9A2FC" w14:textId="67946788" w:rsidR="002225BF" w:rsidRPr="002A7F1A" w:rsidRDefault="002225BF" w:rsidP="002A7F1A">
      <w:pPr>
        <w:pStyle w:val="TSB-PolicyBullets"/>
      </w:pPr>
      <w:r w:rsidRPr="002A7F1A">
        <w:t>Hold meetings at regular intervals</w:t>
      </w:r>
    </w:p>
    <w:p w14:paraId="757E99DA" w14:textId="27684C47" w:rsidR="002225BF" w:rsidRPr="002A7F1A" w:rsidRDefault="002225BF" w:rsidP="002A7F1A">
      <w:pPr>
        <w:pStyle w:val="TSB-PolicyBullets"/>
      </w:pPr>
      <w:r w:rsidRPr="002A7F1A">
        <w:t>Plan what you want to be discussed</w:t>
      </w:r>
    </w:p>
    <w:p w14:paraId="14E1273A" w14:textId="10081DE5" w:rsidR="002225BF" w:rsidRPr="002A7F1A" w:rsidRDefault="002225BF" w:rsidP="002A7F1A">
      <w:pPr>
        <w:pStyle w:val="TSB-PolicyBullets"/>
      </w:pPr>
      <w:r w:rsidRPr="002A7F1A">
        <w:t>Feedback should be positive and encouraging, and any criticism constructive</w:t>
      </w:r>
    </w:p>
    <w:p w14:paraId="54ED4F91" w14:textId="686C212E" w:rsidR="002225BF" w:rsidRPr="002A7F1A" w:rsidRDefault="002225BF" w:rsidP="002A7F1A">
      <w:pPr>
        <w:pStyle w:val="TSB-PolicyBullets"/>
      </w:pPr>
      <w:r w:rsidRPr="002A7F1A">
        <w:t>Confidentiality should be maintained as appropriate</w:t>
      </w:r>
    </w:p>
    <w:p w14:paraId="2F12535B" w14:textId="77777777" w:rsidR="002225BF" w:rsidRDefault="002225BF" w:rsidP="002A7F1A">
      <w:pPr>
        <w:pStyle w:val="TSB-Level1Numbers"/>
      </w:pPr>
      <w:r>
        <w:t>Confidentiality and Access</w:t>
      </w:r>
    </w:p>
    <w:p w14:paraId="6D149030" w14:textId="77777777" w:rsidR="002225BF" w:rsidRPr="002A7F1A" w:rsidRDefault="002225BF" w:rsidP="002A7F1A">
      <w:pPr>
        <w:pStyle w:val="TSB-Level1Numbers"/>
        <w:numPr>
          <w:ilvl w:val="2"/>
          <w:numId w:val="37"/>
        </w:numPr>
      </w:pPr>
      <w:r>
        <w:t>Supervision meetings are a private, but not confidential process. From time to time managers/leaders will need to discuss the content of supervision sessions with others eg. their own line managers. Access to supervision should be controlled and all records should be filed securely. Staff members should be aware that other than themselves and their manager /leader others may access documentation. These might include:</w:t>
      </w:r>
    </w:p>
    <w:p w14:paraId="48EC823D" w14:textId="2C772CEB" w:rsidR="002225BF" w:rsidRPr="002A7F1A" w:rsidRDefault="002225BF" w:rsidP="002A7F1A">
      <w:pPr>
        <w:pStyle w:val="TSB-PolicyBullets"/>
      </w:pPr>
      <w:r w:rsidRPr="002A7F1A">
        <w:t>Senior leaders e.g. for quality assurance purposes</w:t>
      </w:r>
    </w:p>
    <w:p w14:paraId="344D414B" w14:textId="39F7182C" w:rsidR="002225BF" w:rsidRPr="002A7F1A" w:rsidRDefault="002225BF" w:rsidP="002A7F1A">
      <w:pPr>
        <w:pStyle w:val="TSB-PolicyBullets"/>
      </w:pPr>
      <w:r w:rsidRPr="002A7F1A">
        <w:t>Investigating officers e.g. for disciplinary purposes</w:t>
      </w:r>
    </w:p>
    <w:p w14:paraId="1AE8CF52" w14:textId="686BA8C6" w:rsidR="002225BF" w:rsidRDefault="002225BF" w:rsidP="002A7F1A">
      <w:pPr>
        <w:pStyle w:val="TSB-PolicyBullets"/>
      </w:pPr>
      <w:r w:rsidRPr="002A7F1A">
        <w:t>Inspectors e.g. OFSTED</w:t>
      </w:r>
    </w:p>
    <w:p w14:paraId="28899789" w14:textId="52C825F9" w:rsidR="003F7D1E" w:rsidRDefault="003F7D1E" w:rsidP="002225BF">
      <w:pPr>
        <w:pStyle w:val="TSB-PolicyBullets"/>
        <w:numPr>
          <w:ilvl w:val="0"/>
          <w:numId w:val="0"/>
        </w:numPr>
        <w:rPr>
          <w:lang w:eastAsia="en-GB"/>
        </w:rPr>
      </w:pPr>
    </w:p>
    <w:p w14:paraId="6EFBDA66" w14:textId="77777777" w:rsidR="003F7D1E" w:rsidRDefault="003F7D1E">
      <w:pPr>
        <w:rPr>
          <w:rFonts w:asciiTheme="minorHAnsi" w:hAnsiTheme="minorHAnsi" w:cs="Arial"/>
          <w:bCs/>
          <w:color w:val="000000" w:themeColor="text1"/>
          <w:szCs w:val="24"/>
          <w:lang w:eastAsia="en-GB"/>
        </w:rPr>
      </w:pPr>
      <w:r>
        <w:rPr>
          <w:lang w:eastAsia="en-GB"/>
        </w:rPr>
        <w:br w:type="page"/>
      </w:r>
    </w:p>
    <w:tbl>
      <w:tblPr>
        <w:tblpPr w:leftFromText="180" w:rightFromText="180" w:vertAnchor="page" w:horzAnchor="margin" w:tblpXSpec="center" w:tblpY="3284"/>
        <w:tblW w:w="10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79"/>
        <w:gridCol w:w="2404"/>
        <w:gridCol w:w="987"/>
        <w:gridCol w:w="565"/>
        <w:gridCol w:w="693"/>
        <w:gridCol w:w="2049"/>
      </w:tblGrid>
      <w:tr w:rsidR="003F7D1E" w14:paraId="6761DB58" w14:textId="77777777" w:rsidTr="003F7D1E">
        <w:trPr>
          <w:trHeight w:val="661"/>
        </w:trPr>
        <w:tc>
          <w:tcPr>
            <w:tcW w:w="3879" w:type="dxa"/>
            <w:gridSpan w:val="2"/>
          </w:tcPr>
          <w:p w14:paraId="4EF67A5B" w14:textId="77777777" w:rsidR="003F7D1E" w:rsidRDefault="003F7D1E" w:rsidP="003F7D1E">
            <w:pPr>
              <w:pStyle w:val="TableParagraph"/>
              <w:rPr>
                <w:b/>
              </w:rPr>
            </w:pPr>
            <w:r>
              <w:rPr>
                <w:b/>
                <w:spacing w:val="-2"/>
              </w:rPr>
              <w:t>Name:</w:t>
            </w:r>
          </w:p>
        </w:tc>
        <w:tc>
          <w:tcPr>
            <w:tcW w:w="3956" w:type="dxa"/>
            <w:gridSpan w:val="3"/>
          </w:tcPr>
          <w:p w14:paraId="60C0E646" w14:textId="77777777" w:rsidR="003F7D1E" w:rsidRDefault="003F7D1E" w:rsidP="003F7D1E">
            <w:pPr>
              <w:pStyle w:val="TableParagraph"/>
              <w:rPr>
                <w:b/>
              </w:rPr>
            </w:pPr>
            <w:r>
              <w:rPr>
                <w:b/>
                <w:spacing w:val="-2"/>
              </w:rPr>
              <w:t>Manager/Leader:</w:t>
            </w:r>
          </w:p>
        </w:tc>
        <w:tc>
          <w:tcPr>
            <w:tcW w:w="2742" w:type="dxa"/>
            <w:gridSpan w:val="2"/>
          </w:tcPr>
          <w:p w14:paraId="634EF6E0" w14:textId="77777777" w:rsidR="003F7D1E" w:rsidRDefault="003F7D1E" w:rsidP="003F7D1E">
            <w:pPr>
              <w:pStyle w:val="TableParagraph"/>
              <w:ind w:left="108"/>
              <w:rPr>
                <w:b/>
              </w:rPr>
            </w:pPr>
            <w:r>
              <w:rPr>
                <w:b/>
                <w:spacing w:val="-2"/>
              </w:rPr>
              <w:t>Date:</w:t>
            </w:r>
          </w:p>
        </w:tc>
      </w:tr>
      <w:tr w:rsidR="003F7D1E" w14:paraId="24C23D9A" w14:textId="77777777" w:rsidTr="003F7D1E">
        <w:trPr>
          <w:trHeight w:val="993"/>
        </w:trPr>
        <w:tc>
          <w:tcPr>
            <w:tcW w:w="10577" w:type="dxa"/>
            <w:gridSpan w:val="7"/>
          </w:tcPr>
          <w:p w14:paraId="3028B55B" w14:textId="77777777" w:rsidR="003F7D1E" w:rsidRDefault="003F7D1E" w:rsidP="003F7D1E">
            <w:pPr>
              <w:pStyle w:val="TableParagraph"/>
              <w:rPr>
                <w:b/>
              </w:rPr>
            </w:pPr>
            <w:r>
              <w:rPr>
                <w:b/>
                <w:w w:val="105"/>
              </w:rPr>
              <w:t>Areas</w:t>
            </w:r>
            <w:r>
              <w:rPr>
                <w:b/>
                <w:spacing w:val="-14"/>
                <w:w w:val="105"/>
              </w:rPr>
              <w:t xml:space="preserve"> </w:t>
            </w:r>
            <w:r>
              <w:rPr>
                <w:b/>
                <w:spacing w:val="-2"/>
                <w:w w:val="105"/>
              </w:rPr>
              <w:t>Discussed:</w:t>
            </w:r>
          </w:p>
        </w:tc>
      </w:tr>
      <w:tr w:rsidR="003F7D1E" w14:paraId="0D8A4CE7" w14:textId="77777777" w:rsidTr="003F7D1E">
        <w:trPr>
          <w:trHeight w:val="991"/>
        </w:trPr>
        <w:tc>
          <w:tcPr>
            <w:tcW w:w="10577" w:type="dxa"/>
            <w:gridSpan w:val="7"/>
          </w:tcPr>
          <w:p w14:paraId="4AC1F2BE" w14:textId="77777777" w:rsidR="003F7D1E" w:rsidRDefault="003F7D1E" w:rsidP="003F7D1E">
            <w:pPr>
              <w:pStyle w:val="TableParagraph"/>
              <w:spacing w:before="31"/>
              <w:rPr>
                <w:b/>
              </w:rPr>
            </w:pPr>
            <w:r>
              <w:rPr>
                <w:b/>
              </w:rPr>
              <w:t>Progress</w:t>
            </w:r>
            <w:r>
              <w:rPr>
                <w:b/>
                <w:spacing w:val="-1"/>
              </w:rPr>
              <w:t xml:space="preserve"> </w:t>
            </w:r>
            <w:r>
              <w:rPr>
                <w:b/>
              </w:rPr>
              <w:t>on</w:t>
            </w:r>
            <w:r>
              <w:rPr>
                <w:b/>
                <w:spacing w:val="-1"/>
              </w:rPr>
              <w:t xml:space="preserve"> </w:t>
            </w:r>
            <w:r>
              <w:rPr>
                <w:b/>
                <w:spacing w:val="-2"/>
              </w:rPr>
              <w:t>Actions:</w:t>
            </w:r>
          </w:p>
        </w:tc>
      </w:tr>
      <w:tr w:rsidR="003F7D1E" w14:paraId="6F0D03FE" w14:textId="77777777" w:rsidTr="003F7D1E">
        <w:trPr>
          <w:trHeight w:val="993"/>
        </w:trPr>
        <w:tc>
          <w:tcPr>
            <w:tcW w:w="10577" w:type="dxa"/>
            <w:gridSpan w:val="7"/>
          </w:tcPr>
          <w:p w14:paraId="0DB4E049" w14:textId="77777777" w:rsidR="003F7D1E" w:rsidRDefault="003F7D1E" w:rsidP="003F7D1E">
            <w:pPr>
              <w:pStyle w:val="TableParagraph"/>
              <w:rPr>
                <w:b/>
              </w:rPr>
            </w:pPr>
            <w:r>
              <w:rPr>
                <w:b/>
                <w:spacing w:val="-2"/>
              </w:rPr>
              <w:t>Workload:</w:t>
            </w:r>
          </w:p>
        </w:tc>
      </w:tr>
      <w:tr w:rsidR="003F7D1E" w14:paraId="1940F33E" w14:textId="77777777" w:rsidTr="003F7D1E">
        <w:trPr>
          <w:trHeight w:val="993"/>
        </w:trPr>
        <w:tc>
          <w:tcPr>
            <w:tcW w:w="10577" w:type="dxa"/>
            <w:gridSpan w:val="7"/>
          </w:tcPr>
          <w:p w14:paraId="615F1F4F" w14:textId="77777777" w:rsidR="003F7D1E" w:rsidRDefault="003F7D1E" w:rsidP="003F7D1E">
            <w:pPr>
              <w:pStyle w:val="TableParagraph"/>
              <w:rPr>
                <w:b/>
              </w:rPr>
            </w:pPr>
            <w:r>
              <w:rPr>
                <w:b/>
              </w:rPr>
              <w:t>Concerns</w:t>
            </w:r>
            <w:r>
              <w:rPr>
                <w:b/>
                <w:spacing w:val="3"/>
              </w:rPr>
              <w:t xml:space="preserve"> </w:t>
            </w:r>
            <w:r>
              <w:rPr>
                <w:b/>
              </w:rPr>
              <w:t>/</w:t>
            </w:r>
            <w:r>
              <w:rPr>
                <w:b/>
                <w:spacing w:val="9"/>
              </w:rPr>
              <w:t xml:space="preserve"> </w:t>
            </w:r>
            <w:r>
              <w:rPr>
                <w:b/>
              </w:rPr>
              <w:t>Team</w:t>
            </w:r>
            <w:r>
              <w:rPr>
                <w:b/>
                <w:spacing w:val="7"/>
              </w:rPr>
              <w:t xml:space="preserve"> </w:t>
            </w:r>
            <w:r>
              <w:rPr>
                <w:b/>
                <w:spacing w:val="-2"/>
              </w:rPr>
              <w:t>Issues:</w:t>
            </w:r>
          </w:p>
        </w:tc>
      </w:tr>
      <w:tr w:rsidR="003F7D1E" w14:paraId="4A7CFEAA" w14:textId="77777777" w:rsidTr="003F7D1E">
        <w:trPr>
          <w:trHeight w:val="991"/>
        </w:trPr>
        <w:tc>
          <w:tcPr>
            <w:tcW w:w="10577" w:type="dxa"/>
            <w:gridSpan w:val="7"/>
          </w:tcPr>
          <w:p w14:paraId="6BC04752" w14:textId="77777777" w:rsidR="003F7D1E" w:rsidRDefault="003F7D1E" w:rsidP="003F7D1E">
            <w:pPr>
              <w:pStyle w:val="TableParagraph"/>
              <w:spacing w:before="31"/>
              <w:rPr>
                <w:b/>
              </w:rPr>
            </w:pPr>
            <w:r>
              <w:rPr>
                <w:b/>
              </w:rPr>
              <w:t>Training</w:t>
            </w:r>
            <w:r>
              <w:rPr>
                <w:b/>
                <w:spacing w:val="7"/>
              </w:rPr>
              <w:t xml:space="preserve"> </w:t>
            </w:r>
            <w:r>
              <w:rPr>
                <w:b/>
              </w:rPr>
              <w:t>/</w:t>
            </w:r>
            <w:r>
              <w:rPr>
                <w:b/>
                <w:spacing w:val="10"/>
              </w:rPr>
              <w:t xml:space="preserve"> </w:t>
            </w:r>
            <w:r>
              <w:rPr>
                <w:b/>
              </w:rPr>
              <w:t>Development</w:t>
            </w:r>
            <w:r>
              <w:rPr>
                <w:b/>
                <w:spacing w:val="7"/>
              </w:rPr>
              <w:t xml:space="preserve"> </w:t>
            </w:r>
            <w:r>
              <w:rPr>
                <w:b/>
              </w:rPr>
              <w:t>(Areas</w:t>
            </w:r>
            <w:r>
              <w:rPr>
                <w:b/>
                <w:spacing w:val="8"/>
              </w:rPr>
              <w:t xml:space="preserve"> </w:t>
            </w:r>
            <w:r>
              <w:rPr>
                <w:b/>
              </w:rPr>
              <w:t>for</w:t>
            </w:r>
            <w:r>
              <w:rPr>
                <w:b/>
                <w:spacing w:val="5"/>
              </w:rPr>
              <w:t xml:space="preserve"> </w:t>
            </w:r>
            <w:r>
              <w:rPr>
                <w:b/>
              </w:rPr>
              <w:t>development</w:t>
            </w:r>
            <w:r>
              <w:rPr>
                <w:b/>
                <w:spacing w:val="5"/>
              </w:rPr>
              <w:t xml:space="preserve"> </w:t>
            </w:r>
            <w:r>
              <w:rPr>
                <w:b/>
                <w:spacing w:val="-2"/>
              </w:rPr>
              <w:t>etc.)</w:t>
            </w:r>
          </w:p>
        </w:tc>
      </w:tr>
      <w:tr w:rsidR="003F7D1E" w14:paraId="6C172AC1" w14:textId="77777777" w:rsidTr="003F7D1E">
        <w:trPr>
          <w:trHeight w:val="1326"/>
        </w:trPr>
        <w:tc>
          <w:tcPr>
            <w:tcW w:w="10577" w:type="dxa"/>
            <w:gridSpan w:val="7"/>
          </w:tcPr>
          <w:p w14:paraId="38428C8F" w14:textId="77777777" w:rsidR="003F7D1E" w:rsidRDefault="003F7D1E" w:rsidP="003F7D1E">
            <w:pPr>
              <w:pStyle w:val="TableParagraph"/>
              <w:rPr>
                <w:b/>
              </w:rPr>
            </w:pPr>
            <w:r>
              <w:rPr>
                <w:b/>
              </w:rPr>
              <w:t>Time</w:t>
            </w:r>
            <w:r>
              <w:rPr>
                <w:b/>
                <w:spacing w:val="13"/>
              </w:rPr>
              <w:t xml:space="preserve"> </w:t>
            </w:r>
            <w:r>
              <w:rPr>
                <w:b/>
              </w:rPr>
              <w:t>Management:</w:t>
            </w:r>
            <w:r>
              <w:rPr>
                <w:b/>
                <w:spacing w:val="9"/>
              </w:rPr>
              <w:t xml:space="preserve"> </w:t>
            </w:r>
            <w:r>
              <w:rPr>
                <w:b/>
              </w:rPr>
              <w:t>(Work</w:t>
            </w:r>
            <w:r>
              <w:rPr>
                <w:b/>
                <w:spacing w:val="11"/>
              </w:rPr>
              <w:t xml:space="preserve"> </w:t>
            </w:r>
            <w:r>
              <w:rPr>
                <w:b/>
              </w:rPr>
              <w:t>life</w:t>
            </w:r>
            <w:r>
              <w:rPr>
                <w:b/>
                <w:spacing w:val="11"/>
              </w:rPr>
              <w:t xml:space="preserve"> </w:t>
            </w:r>
            <w:r>
              <w:rPr>
                <w:b/>
              </w:rPr>
              <w:t>balance</w:t>
            </w:r>
            <w:r>
              <w:rPr>
                <w:b/>
                <w:spacing w:val="10"/>
              </w:rPr>
              <w:t xml:space="preserve"> </w:t>
            </w:r>
            <w:r>
              <w:rPr>
                <w:b/>
              </w:rPr>
              <w:t>/</w:t>
            </w:r>
            <w:r>
              <w:rPr>
                <w:b/>
                <w:spacing w:val="11"/>
              </w:rPr>
              <w:t xml:space="preserve"> </w:t>
            </w:r>
            <w:r>
              <w:rPr>
                <w:b/>
              </w:rPr>
              <w:t>attendance</w:t>
            </w:r>
            <w:r>
              <w:rPr>
                <w:b/>
                <w:spacing w:val="11"/>
              </w:rPr>
              <w:t xml:space="preserve"> </w:t>
            </w:r>
            <w:r>
              <w:rPr>
                <w:b/>
                <w:spacing w:val="-2"/>
              </w:rPr>
              <w:t>etc.)</w:t>
            </w:r>
          </w:p>
        </w:tc>
      </w:tr>
      <w:tr w:rsidR="003F7D1E" w14:paraId="7EB64061" w14:textId="77777777" w:rsidTr="003F7D1E">
        <w:trPr>
          <w:trHeight w:val="1653"/>
        </w:trPr>
        <w:tc>
          <w:tcPr>
            <w:tcW w:w="10577" w:type="dxa"/>
            <w:gridSpan w:val="7"/>
          </w:tcPr>
          <w:p w14:paraId="4FD02207" w14:textId="77777777" w:rsidR="003F7D1E" w:rsidRDefault="003F7D1E" w:rsidP="003F7D1E">
            <w:pPr>
              <w:pStyle w:val="TableParagraph"/>
              <w:spacing w:before="31" w:line="300" w:lineRule="auto"/>
              <w:rPr>
                <w:b/>
              </w:rPr>
            </w:pPr>
            <w:r>
              <w:rPr>
                <w:b/>
                <w:w w:val="105"/>
              </w:rPr>
              <w:t>Is</w:t>
            </w:r>
            <w:r>
              <w:rPr>
                <w:b/>
                <w:spacing w:val="-19"/>
                <w:w w:val="105"/>
              </w:rPr>
              <w:t xml:space="preserve"> </w:t>
            </w:r>
            <w:r>
              <w:rPr>
                <w:b/>
                <w:w w:val="105"/>
              </w:rPr>
              <w:t>there</w:t>
            </w:r>
            <w:r>
              <w:rPr>
                <w:b/>
                <w:spacing w:val="-20"/>
                <w:w w:val="105"/>
              </w:rPr>
              <w:t xml:space="preserve"> </w:t>
            </w:r>
            <w:r>
              <w:rPr>
                <w:b/>
                <w:w w:val="105"/>
              </w:rPr>
              <w:t>any</w:t>
            </w:r>
            <w:r>
              <w:rPr>
                <w:b/>
                <w:spacing w:val="-21"/>
                <w:w w:val="105"/>
              </w:rPr>
              <w:t xml:space="preserve"> </w:t>
            </w:r>
            <w:r>
              <w:rPr>
                <w:b/>
                <w:w w:val="105"/>
              </w:rPr>
              <w:t>change</w:t>
            </w:r>
            <w:r>
              <w:rPr>
                <w:b/>
                <w:spacing w:val="-20"/>
                <w:w w:val="105"/>
              </w:rPr>
              <w:t xml:space="preserve"> </w:t>
            </w:r>
            <w:r>
              <w:rPr>
                <w:b/>
                <w:w w:val="105"/>
              </w:rPr>
              <w:t>to</w:t>
            </w:r>
            <w:r>
              <w:rPr>
                <w:b/>
                <w:spacing w:val="-18"/>
                <w:w w:val="105"/>
              </w:rPr>
              <w:t xml:space="preserve"> </w:t>
            </w:r>
            <w:r>
              <w:rPr>
                <w:b/>
                <w:w w:val="105"/>
              </w:rPr>
              <w:t>your</w:t>
            </w:r>
            <w:r>
              <w:rPr>
                <w:b/>
                <w:spacing w:val="-21"/>
                <w:w w:val="105"/>
              </w:rPr>
              <w:t xml:space="preserve"> </w:t>
            </w:r>
            <w:r>
              <w:rPr>
                <w:b/>
                <w:w w:val="105"/>
              </w:rPr>
              <w:t>circumstances</w:t>
            </w:r>
            <w:r>
              <w:rPr>
                <w:b/>
                <w:spacing w:val="-19"/>
                <w:w w:val="105"/>
              </w:rPr>
              <w:t xml:space="preserve"> </w:t>
            </w:r>
            <w:r>
              <w:rPr>
                <w:b/>
                <w:w w:val="105"/>
              </w:rPr>
              <w:t>which</w:t>
            </w:r>
            <w:r>
              <w:rPr>
                <w:b/>
                <w:spacing w:val="-21"/>
                <w:w w:val="105"/>
              </w:rPr>
              <w:t xml:space="preserve"> </w:t>
            </w:r>
            <w:r>
              <w:rPr>
                <w:b/>
                <w:w w:val="105"/>
              </w:rPr>
              <w:t>may</w:t>
            </w:r>
            <w:r>
              <w:rPr>
                <w:b/>
                <w:spacing w:val="-18"/>
                <w:w w:val="105"/>
              </w:rPr>
              <w:t xml:space="preserve"> </w:t>
            </w:r>
            <w:r>
              <w:rPr>
                <w:b/>
                <w:w w:val="105"/>
              </w:rPr>
              <w:t>impact</w:t>
            </w:r>
            <w:r>
              <w:rPr>
                <w:b/>
                <w:spacing w:val="-21"/>
                <w:w w:val="105"/>
              </w:rPr>
              <w:t xml:space="preserve"> </w:t>
            </w:r>
            <w:r>
              <w:rPr>
                <w:b/>
                <w:w w:val="105"/>
              </w:rPr>
              <w:t>on</w:t>
            </w:r>
            <w:r>
              <w:rPr>
                <w:b/>
                <w:spacing w:val="-18"/>
                <w:w w:val="105"/>
              </w:rPr>
              <w:t xml:space="preserve"> </w:t>
            </w:r>
            <w:r>
              <w:rPr>
                <w:b/>
                <w:w w:val="105"/>
              </w:rPr>
              <w:t>your</w:t>
            </w:r>
            <w:r>
              <w:rPr>
                <w:b/>
                <w:spacing w:val="-15"/>
                <w:w w:val="105"/>
              </w:rPr>
              <w:t xml:space="preserve"> </w:t>
            </w:r>
            <w:r>
              <w:rPr>
                <w:b/>
                <w:w w:val="105"/>
              </w:rPr>
              <w:t>suitability</w:t>
            </w:r>
            <w:r>
              <w:rPr>
                <w:b/>
                <w:spacing w:val="-18"/>
                <w:w w:val="105"/>
              </w:rPr>
              <w:t xml:space="preserve"> </w:t>
            </w:r>
            <w:r>
              <w:rPr>
                <w:b/>
                <w:w w:val="105"/>
              </w:rPr>
              <w:t>to</w:t>
            </w:r>
            <w:r>
              <w:rPr>
                <w:b/>
                <w:spacing w:val="-20"/>
                <w:w w:val="105"/>
              </w:rPr>
              <w:t xml:space="preserve"> </w:t>
            </w:r>
            <w:r>
              <w:rPr>
                <w:b/>
                <w:w w:val="105"/>
              </w:rPr>
              <w:t>carry out this</w:t>
            </w:r>
            <w:r>
              <w:rPr>
                <w:b/>
                <w:spacing w:val="-1"/>
                <w:w w:val="105"/>
              </w:rPr>
              <w:t xml:space="preserve"> </w:t>
            </w:r>
            <w:r>
              <w:rPr>
                <w:b/>
                <w:w w:val="105"/>
              </w:rPr>
              <w:t>role?</w:t>
            </w:r>
          </w:p>
        </w:tc>
      </w:tr>
      <w:tr w:rsidR="003F7D1E" w14:paraId="30D3207D" w14:textId="77777777" w:rsidTr="003F7D1E">
        <w:trPr>
          <w:trHeight w:val="331"/>
        </w:trPr>
        <w:tc>
          <w:tcPr>
            <w:tcW w:w="6283" w:type="dxa"/>
            <w:gridSpan w:val="3"/>
          </w:tcPr>
          <w:p w14:paraId="30D0C146" w14:textId="77777777" w:rsidR="003F7D1E" w:rsidRDefault="003F7D1E" w:rsidP="003F7D1E">
            <w:pPr>
              <w:pStyle w:val="TableParagraph"/>
              <w:rPr>
                <w:b/>
              </w:rPr>
            </w:pPr>
            <w:r>
              <w:rPr>
                <w:b/>
              </w:rPr>
              <w:t>Action</w:t>
            </w:r>
            <w:r>
              <w:rPr>
                <w:b/>
                <w:spacing w:val="-1"/>
              </w:rPr>
              <w:t xml:space="preserve"> </w:t>
            </w:r>
            <w:r>
              <w:rPr>
                <w:b/>
              </w:rPr>
              <w:t>to</w:t>
            </w:r>
            <w:r>
              <w:rPr>
                <w:b/>
                <w:spacing w:val="-3"/>
              </w:rPr>
              <w:t xml:space="preserve"> </w:t>
            </w:r>
            <w:r>
              <w:rPr>
                <w:b/>
              </w:rPr>
              <w:t>be</w:t>
            </w:r>
            <w:r>
              <w:rPr>
                <w:b/>
                <w:spacing w:val="-3"/>
              </w:rPr>
              <w:t xml:space="preserve"> </w:t>
            </w:r>
            <w:r>
              <w:rPr>
                <w:b/>
                <w:spacing w:val="-2"/>
              </w:rPr>
              <w:t>taken:</w:t>
            </w:r>
          </w:p>
        </w:tc>
        <w:tc>
          <w:tcPr>
            <w:tcW w:w="2245" w:type="dxa"/>
            <w:gridSpan w:val="3"/>
          </w:tcPr>
          <w:p w14:paraId="539373F8" w14:textId="77777777" w:rsidR="003F7D1E" w:rsidRDefault="003F7D1E" w:rsidP="003F7D1E">
            <w:pPr>
              <w:pStyle w:val="TableParagraph"/>
              <w:ind w:left="108"/>
              <w:rPr>
                <w:b/>
              </w:rPr>
            </w:pPr>
            <w:r>
              <w:rPr>
                <w:b/>
                <w:spacing w:val="-2"/>
              </w:rPr>
              <w:t>When:</w:t>
            </w:r>
          </w:p>
        </w:tc>
        <w:tc>
          <w:tcPr>
            <w:tcW w:w="2049" w:type="dxa"/>
          </w:tcPr>
          <w:p w14:paraId="5AD4CD41" w14:textId="77777777" w:rsidR="003F7D1E" w:rsidRDefault="003F7D1E" w:rsidP="003F7D1E">
            <w:pPr>
              <w:pStyle w:val="TableParagraph"/>
              <w:ind w:left="108"/>
              <w:rPr>
                <w:b/>
              </w:rPr>
            </w:pPr>
            <w:r>
              <w:rPr>
                <w:b/>
              </w:rPr>
              <w:t>By</w:t>
            </w:r>
            <w:r>
              <w:rPr>
                <w:b/>
                <w:spacing w:val="-14"/>
              </w:rPr>
              <w:t xml:space="preserve"> </w:t>
            </w:r>
            <w:proofErr w:type="gramStart"/>
            <w:r>
              <w:rPr>
                <w:b/>
                <w:spacing w:val="-4"/>
              </w:rPr>
              <w:t>who</w:t>
            </w:r>
            <w:proofErr w:type="gramEnd"/>
            <w:r>
              <w:rPr>
                <w:b/>
                <w:spacing w:val="-4"/>
              </w:rPr>
              <w:t>:</w:t>
            </w:r>
          </w:p>
        </w:tc>
      </w:tr>
      <w:tr w:rsidR="003F7D1E" w14:paraId="1B37725E" w14:textId="77777777" w:rsidTr="003F7D1E">
        <w:trPr>
          <w:trHeight w:val="1054"/>
        </w:trPr>
        <w:tc>
          <w:tcPr>
            <w:tcW w:w="6283" w:type="dxa"/>
            <w:gridSpan w:val="3"/>
          </w:tcPr>
          <w:p w14:paraId="2E922823" w14:textId="77777777" w:rsidR="003F7D1E" w:rsidRDefault="003F7D1E" w:rsidP="003F7D1E">
            <w:pPr>
              <w:pStyle w:val="TableParagraph"/>
              <w:spacing w:before="0"/>
              <w:ind w:left="0"/>
              <w:rPr>
                <w:rFonts w:ascii="Times New Roman"/>
              </w:rPr>
            </w:pPr>
          </w:p>
        </w:tc>
        <w:tc>
          <w:tcPr>
            <w:tcW w:w="2245" w:type="dxa"/>
            <w:gridSpan w:val="3"/>
          </w:tcPr>
          <w:p w14:paraId="381AA08E" w14:textId="77777777" w:rsidR="003F7D1E" w:rsidRDefault="003F7D1E" w:rsidP="003F7D1E">
            <w:pPr>
              <w:pStyle w:val="TableParagraph"/>
              <w:spacing w:before="0"/>
              <w:ind w:left="0"/>
              <w:rPr>
                <w:rFonts w:ascii="Times New Roman"/>
              </w:rPr>
            </w:pPr>
          </w:p>
        </w:tc>
        <w:tc>
          <w:tcPr>
            <w:tcW w:w="2049" w:type="dxa"/>
          </w:tcPr>
          <w:p w14:paraId="708E3941" w14:textId="77777777" w:rsidR="003F7D1E" w:rsidRDefault="003F7D1E" w:rsidP="003F7D1E">
            <w:pPr>
              <w:pStyle w:val="TableParagraph"/>
              <w:spacing w:before="0"/>
              <w:ind w:left="0"/>
              <w:rPr>
                <w:rFonts w:ascii="Times New Roman"/>
              </w:rPr>
            </w:pPr>
          </w:p>
        </w:tc>
      </w:tr>
      <w:tr w:rsidR="003F7D1E" w14:paraId="4D6D647F" w14:textId="77777777" w:rsidTr="003F7D1E">
        <w:trPr>
          <w:trHeight w:val="661"/>
        </w:trPr>
        <w:tc>
          <w:tcPr>
            <w:tcW w:w="10577" w:type="dxa"/>
            <w:gridSpan w:val="7"/>
          </w:tcPr>
          <w:p w14:paraId="392B4E73" w14:textId="77777777" w:rsidR="003F7D1E" w:rsidRDefault="003F7D1E" w:rsidP="003F7D1E">
            <w:pPr>
              <w:pStyle w:val="TableParagraph"/>
              <w:spacing w:before="31"/>
              <w:rPr>
                <w:b/>
              </w:rPr>
            </w:pPr>
            <w:r>
              <w:rPr>
                <w:b/>
              </w:rPr>
              <w:t>Any</w:t>
            </w:r>
            <w:r>
              <w:rPr>
                <w:b/>
                <w:spacing w:val="1"/>
              </w:rPr>
              <w:t xml:space="preserve"> </w:t>
            </w:r>
            <w:r>
              <w:rPr>
                <w:b/>
              </w:rPr>
              <w:t>further</w:t>
            </w:r>
            <w:r>
              <w:rPr>
                <w:b/>
                <w:spacing w:val="-1"/>
              </w:rPr>
              <w:t xml:space="preserve"> </w:t>
            </w:r>
            <w:r>
              <w:rPr>
                <w:b/>
              </w:rPr>
              <w:t>areas for</w:t>
            </w:r>
            <w:r>
              <w:rPr>
                <w:b/>
                <w:spacing w:val="-3"/>
              </w:rPr>
              <w:t xml:space="preserve"> </w:t>
            </w:r>
            <w:r>
              <w:rPr>
                <w:b/>
                <w:spacing w:val="-2"/>
              </w:rPr>
              <w:t>discussion:</w:t>
            </w:r>
          </w:p>
        </w:tc>
      </w:tr>
      <w:tr w:rsidR="003F7D1E" w14:paraId="5DF26650" w14:textId="77777777" w:rsidTr="003F7D1E">
        <w:trPr>
          <w:trHeight w:val="661"/>
        </w:trPr>
        <w:tc>
          <w:tcPr>
            <w:tcW w:w="10577" w:type="dxa"/>
            <w:gridSpan w:val="7"/>
          </w:tcPr>
          <w:p w14:paraId="78B54A5A" w14:textId="77777777" w:rsidR="003F7D1E" w:rsidRDefault="003F7D1E" w:rsidP="003F7D1E">
            <w:pPr>
              <w:pStyle w:val="TableParagraph"/>
              <w:spacing w:before="31"/>
              <w:rPr>
                <w:b/>
              </w:rPr>
            </w:pPr>
            <w:r>
              <w:rPr>
                <w:b/>
              </w:rPr>
              <w:t>Date</w:t>
            </w:r>
            <w:r>
              <w:rPr>
                <w:b/>
                <w:spacing w:val="-15"/>
              </w:rPr>
              <w:t xml:space="preserve"> </w:t>
            </w:r>
            <w:r>
              <w:rPr>
                <w:b/>
              </w:rPr>
              <w:t>of</w:t>
            </w:r>
            <w:r>
              <w:rPr>
                <w:b/>
                <w:spacing w:val="-12"/>
              </w:rPr>
              <w:t xml:space="preserve"> </w:t>
            </w:r>
            <w:r>
              <w:rPr>
                <w:b/>
              </w:rPr>
              <w:t>next</w:t>
            </w:r>
            <w:r>
              <w:rPr>
                <w:b/>
                <w:spacing w:val="-13"/>
              </w:rPr>
              <w:t xml:space="preserve"> </w:t>
            </w:r>
            <w:r>
              <w:rPr>
                <w:b/>
                <w:spacing w:val="-2"/>
              </w:rPr>
              <w:t>meeting:</w:t>
            </w:r>
          </w:p>
        </w:tc>
      </w:tr>
      <w:tr w:rsidR="003F7D1E" w14:paraId="4DEE3C7B" w14:textId="77777777" w:rsidTr="003F7D1E">
        <w:trPr>
          <w:trHeight w:val="331"/>
        </w:trPr>
        <w:tc>
          <w:tcPr>
            <w:tcW w:w="3600" w:type="dxa"/>
          </w:tcPr>
          <w:p w14:paraId="374C0293" w14:textId="77777777" w:rsidR="003F7D1E" w:rsidRDefault="003F7D1E" w:rsidP="003F7D1E">
            <w:pPr>
              <w:pStyle w:val="TableParagraph"/>
              <w:rPr>
                <w:b/>
              </w:rPr>
            </w:pPr>
            <w:r>
              <w:rPr>
                <w:b/>
                <w:spacing w:val="-2"/>
              </w:rPr>
              <w:t>Signed:</w:t>
            </w:r>
          </w:p>
        </w:tc>
        <w:tc>
          <w:tcPr>
            <w:tcW w:w="3670" w:type="dxa"/>
            <w:gridSpan w:val="3"/>
          </w:tcPr>
          <w:p w14:paraId="7A0B9060" w14:textId="77777777" w:rsidR="003F7D1E" w:rsidRDefault="003F7D1E" w:rsidP="003F7D1E">
            <w:pPr>
              <w:pStyle w:val="TableParagraph"/>
              <w:ind w:left="108"/>
              <w:rPr>
                <w:b/>
              </w:rPr>
            </w:pPr>
            <w:r>
              <w:rPr>
                <w:b/>
              </w:rPr>
              <w:t>Signed:</w:t>
            </w:r>
            <w:r>
              <w:rPr>
                <w:b/>
                <w:spacing w:val="-16"/>
              </w:rPr>
              <w:t xml:space="preserve"> </w:t>
            </w:r>
            <w:r>
              <w:rPr>
                <w:b/>
                <w:spacing w:val="-2"/>
                <w:w w:val="105"/>
              </w:rPr>
              <w:t>(Manager)</w:t>
            </w:r>
          </w:p>
        </w:tc>
        <w:tc>
          <w:tcPr>
            <w:tcW w:w="3307" w:type="dxa"/>
            <w:gridSpan w:val="3"/>
          </w:tcPr>
          <w:p w14:paraId="28AE9DF3" w14:textId="77777777" w:rsidR="003F7D1E" w:rsidRDefault="003F7D1E" w:rsidP="003F7D1E">
            <w:pPr>
              <w:pStyle w:val="TableParagraph"/>
              <w:ind w:left="108"/>
              <w:rPr>
                <w:b/>
              </w:rPr>
            </w:pPr>
            <w:r>
              <w:rPr>
                <w:b/>
                <w:spacing w:val="-2"/>
              </w:rPr>
              <w:t>Date:</w:t>
            </w:r>
          </w:p>
        </w:tc>
      </w:tr>
    </w:tbl>
    <w:p w14:paraId="47932648" w14:textId="77777777" w:rsidR="003F7D1E" w:rsidRDefault="003F7D1E" w:rsidP="003F7D1E">
      <w:pPr>
        <w:jc w:val="center"/>
      </w:pPr>
      <w:r>
        <w:rPr>
          <w:noProof/>
        </w:rPr>
        <w:drawing>
          <wp:anchor distT="0" distB="0" distL="114300" distR="114300" simplePos="0" relativeHeight="251659264" behindDoc="1" locked="0" layoutInCell="1" allowOverlap="1" wp14:anchorId="642D926C" wp14:editId="43571C4A">
            <wp:simplePos x="0" y="0"/>
            <wp:positionH relativeFrom="margin">
              <wp:align>center</wp:align>
            </wp:positionH>
            <wp:positionV relativeFrom="paragraph">
              <wp:posOffset>-914400</wp:posOffset>
            </wp:positionV>
            <wp:extent cx="1905266" cy="1428949"/>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05266" cy="1428949"/>
                    </a:xfrm>
                    <a:prstGeom prst="rect">
                      <a:avLst/>
                    </a:prstGeom>
                  </pic:spPr>
                </pic:pic>
              </a:graphicData>
            </a:graphic>
          </wp:anchor>
        </w:drawing>
      </w:r>
    </w:p>
    <w:p w14:paraId="73306BB3" w14:textId="77777777" w:rsidR="003F7D1E" w:rsidRDefault="003F7D1E" w:rsidP="003F7D1E">
      <w:pPr>
        <w:jc w:val="center"/>
      </w:pPr>
    </w:p>
    <w:p w14:paraId="0F5E1DDB" w14:textId="4C61F8DA" w:rsidR="00DE5CFC" w:rsidRPr="003413BE" w:rsidRDefault="003F7D1E" w:rsidP="003F7D1E">
      <w:pPr>
        <w:jc w:val="center"/>
      </w:pPr>
      <w:r>
        <w:t>Supervision Record</w:t>
      </w:r>
    </w:p>
    <w:sectPr w:rsidR="00DE5CFC" w:rsidRPr="003413BE" w:rsidSect="009F155D">
      <w:footerReference w:type="defaul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CFE88" w14:textId="77777777" w:rsidR="00CA3A4D" w:rsidRDefault="00CA3A4D" w:rsidP="00AD4155">
      <w:r>
        <w:separator/>
      </w:r>
    </w:p>
  </w:endnote>
  <w:endnote w:type="continuationSeparator" w:id="0">
    <w:p w14:paraId="55278636" w14:textId="77777777" w:rsidR="00CA3A4D" w:rsidRDefault="00CA3A4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0E4A96-0158-43B9-9A5B-BF2200B0A0E3}"/>
  </w:font>
  <w:font w:name="Tahoma">
    <w:panose1 w:val="020B0604030504040204"/>
    <w:charset w:val="00"/>
    <w:family w:val="swiss"/>
    <w:pitch w:val="variable"/>
    <w:sig w:usb0="E1002EFF" w:usb1="C000605B" w:usb2="00000029" w:usb3="00000000" w:csb0="000101FF" w:csb1="00000000"/>
    <w:embedRegular r:id="rId2" w:fontKey="{9842FB38-8ABD-4304-A8F2-EB0755E273F5}"/>
    <w:embedBold r:id="rId3" w:fontKey="{00B5EEAE-1D8E-4510-827F-F42365A8A85C}"/>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D21DC0F-AAEB-424E-B6D2-0451AE6F1772}"/>
    <w:embedBold r:id="rId5" w:fontKey="{BBE4ED55-DB02-43E4-B1E0-144CA6F5B3A2}"/>
    <w:embedItalic r:id="rId6" w:fontKey="{61638A74-3738-4FE5-9940-EE0F62C26E9B}"/>
    <w:embedBoldItalic r:id="rId7" w:fontKey="{01C89F06-4A60-4C2B-8790-DC178099C03B}"/>
  </w:font>
  <w:font w:name="Century Gothic">
    <w:panose1 w:val="020B0502020202020204"/>
    <w:charset w:val="00"/>
    <w:family w:val="swiss"/>
    <w:pitch w:val="variable"/>
    <w:sig w:usb0="00000287" w:usb1="00000000" w:usb2="00000000" w:usb3="00000000" w:csb0="0000009F" w:csb1="00000000"/>
    <w:embedRegular r:id="rId8" w:fontKey="{8A22152A-C72A-41B8-9819-27366F074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p w14:paraId="29D079FD" w14:textId="77777777" w:rsidR="00AE34AF" w:rsidRDefault="00AE34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C04B0" w14:textId="77777777" w:rsidR="00CA3A4D" w:rsidRDefault="00CA3A4D" w:rsidP="00AD4155">
      <w:r>
        <w:separator/>
      </w:r>
    </w:p>
  </w:footnote>
  <w:footnote w:type="continuationSeparator" w:id="0">
    <w:p w14:paraId="1A538D85" w14:textId="77777777" w:rsidR="00CA3A4D" w:rsidRDefault="00CA3A4D"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9.25pt;height:332.1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704649"/>
    <w:multiLevelType w:val="hybridMultilevel"/>
    <w:tmpl w:val="2FE49EE4"/>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D3ED3"/>
    <w:multiLevelType w:val="hybridMultilevel"/>
    <w:tmpl w:val="E5708ED8"/>
    <w:lvl w:ilvl="0" w:tplc="0809000B">
      <w:start w:val="1"/>
      <w:numFmt w:val="bullet"/>
      <w:lvlText w:val=""/>
      <w:lvlJc w:val="left"/>
      <w:pPr>
        <w:ind w:left="1713" w:hanging="360"/>
      </w:pPr>
      <w:rPr>
        <w:rFonts w:ascii="Wingdings" w:hAnsi="Wingdings" w:hint="default"/>
        <w:color w:val="C00000"/>
        <w:sz w:val="28"/>
        <w:szCs w:val="28"/>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1E2B1FA6"/>
    <w:multiLevelType w:val="hybridMultilevel"/>
    <w:tmpl w:val="D68AE50A"/>
    <w:lvl w:ilvl="0" w:tplc="D1E6FA2E">
      <w:start w:val="1"/>
      <w:numFmt w:val="bullet"/>
      <w:lvlText w:val=""/>
      <w:lvlJc w:val="left"/>
      <w:pPr>
        <w:ind w:left="1004" w:hanging="360"/>
      </w:pPr>
      <w:rPr>
        <w:rFonts w:ascii="Wingdings" w:hAnsi="Wingdings" w:hint="default"/>
        <w:color w:val="C00000"/>
        <w:sz w:val="28"/>
        <w:szCs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B47A4"/>
    <w:multiLevelType w:val="hybridMultilevel"/>
    <w:tmpl w:val="414C9532"/>
    <w:lvl w:ilvl="0" w:tplc="0809000B">
      <w:start w:val="1"/>
      <w:numFmt w:val="bullet"/>
      <w:lvlText w:val=""/>
      <w:lvlJc w:val="left"/>
      <w:pPr>
        <w:ind w:left="1724" w:hanging="360"/>
      </w:pPr>
      <w:rPr>
        <w:rFonts w:ascii="Wingdings" w:hAnsi="Wingdings"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0" w15:restartNumberingAfterBreak="0">
    <w:nsid w:val="26E31021"/>
    <w:multiLevelType w:val="hybridMultilevel"/>
    <w:tmpl w:val="CCA43DF6"/>
    <w:lvl w:ilvl="0" w:tplc="0809000B">
      <w:start w:val="1"/>
      <w:numFmt w:val="bullet"/>
      <w:lvlText w:val=""/>
      <w:lvlJc w:val="left"/>
      <w:pPr>
        <w:ind w:left="2433" w:hanging="360"/>
      </w:pPr>
      <w:rPr>
        <w:rFonts w:ascii="Wingdings" w:hAnsi="Wingdings" w:hint="default"/>
        <w:color w:val="C00000"/>
        <w:sz w:val="28"/>
        <w:szCs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92224D4"/>
    <w:multiLevelType w:val="hybridMultilevel"/>
    <w:tmpl w:val="0952DFC0"/>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22E5480"/>
    <w:multiLevelType w:val="hybridMultilevel"/>
    <w:tmpl w:val="D8782F60"/>
    <w:lvl w:ilvl="0" w:tplc="0809000B">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4"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E95171"/>
    <w:multiLevelType w:val="hybridMultilevel"/>
    <w:tmpl w:val="53A43B18"/>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00952"/>
    <w:multiLevelType w:val="multilevel"/>
    <w:tmpl w:val="A9C6BE8A"/>
    <w:lvl w:ilvl="0">
      <w:start w:val="1"/>
      <w:numFmt w:val="decimal"/>
      <w:pStyle w:val="Heading1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8C22A1"/>
    <w:multiLevelType w:val="multilevel"/>
    <w:tmpl w:val="7C621AEA"/>
    <w:numStyleLink w:val="Style1"/>
  </w:abstractNum>
  <w:abstractNum w:abstractNumId="20"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A79F2"/>
    <w:multiLevelType w:val="hybridMultilevel"/>
    <w:tmpl w:val="21E0FE16"/>
    <w:lvl w:ilvl="0" w:tplc="D1E6FA2E">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09587F"/>
    <w:multiLevelType w:val="hybridMultilevel"/>
    <w:tmpl w:val="AE8CB9BC"/>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6F13F51"/>
    <w:multiLevelType w:val="hybridMultilevel"/>
    <w:tmpl w:val="E3165B94"/>
    <w:lvl w:ilvl="0" w:tplc="0809000B">
      <w:start w:val="1"/>
      <w:numFmt w:val="bullet"/>
      <w:lvlText w:val=""/>
      <w:lvlJc w:val="left"/>
      <w:pPr>
        <w:ind w:left="1146" w:hanging="360"/>
      </w:pPr>
      <w:rPr>
        <w:rFonts w:ascii="Wingdings" w:hAnsi="Wingdings" w:hint="default"/>
        <w:color w:val="C00000"/>
        <w:sz w:val="28"/>
        <w:szCs w:val="28"/>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8"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33"/>
  </w:num>
  <w:num w:numId="2" w16cid:durableId="689263558">
    <w:abstractNumId w:val="22"/>
  </w:num>
  <w:num w:numId="3" w16cid:durableId="531497421">
    <w:abstractNumId w:val="1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9"/>
    <w:lvlOverride w:ilvl="0">
      <w:lvl w:ilvl="0">
        <w:start w:val="1"/>
        <w:numFmt w:val="decimal"/>
        <w:lvlText w:val="%1."/>
        <w:lvlJc w:val="left"/>
        <w:pPr>
          <w:ind w:left="360" w:hanging="360"/>
        </w:pPr>
        <w:rPr>
          <w:rFonts w:asciiTheme="majorHAnsi" w:hAnsiTheme="majorHAnsi" w:cstheme="majorHAnsi" w:hint="default"/>
        </w:rPr>
      </w:lvl>
    </w:lvlOverride>
    <w:lvlOverride w:ilvl="1">
      <w:lvl w:ilvl="1">
        <w:start w:val="1"/>
        <w:numFmt w:val="decimal"/>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27"/>
  </w:num>
  <w:num w:numId="7" w16cid:durableId="422998065">
    <w:abstractNumId w:val="23"/>
  </w:num>
  <w:num w:numId="8" w16cid:durableId="1194920151">
    <w:abstractNumId w:val="19"/>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37"/>
  </w:num>
  <w:num w:numId="10" w16cid:durableId="510267610">
    <w:abstractNumId w:val="34"/>
  </w:num>
  <w:num w:numId="11" w16cid:durableId="909315443">
    <w:abstractNumId w:val="35"/>
  </w:num>
  <w:num w:numId="12" w16cid:durableId="1298144437">
    <w:abstractNumId w:val="12"/>
  </w:num>
  <w:num w:numId="13" w16cid:durableId="1367371545">
    <w:abstractNumId w:val="28"/>
  </w:num>
  <w:num w:numId="14" w16cid:durableId="1004893788">
    <w:abstractNumId w:val="16"/>
  </w:num>
  <w:num w:numId="15" w16cid:durableId="2099061904">
    <w:abstractNumId w:val="0"/>
  </w:num>
  <w:num w:numId="16" w16cid:durableId="1007637148">
    <w:abstractNumId w:val="29"/>
  </w:num>
  <w:num w:numId="17" w16cid:durableId="575096227">
    <w:abstractNumId w:val="26"/>
  </w:num>
  <w:num w:numId="18" w16cid:durableId="2106070400">
    <w:abstractNumId w:val="30"/>
  </w:num>
  <w:num w:numId="19" w16cid:durableId="1885143389">
    <w:abstractNumId w:val="19"/>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9"/>
    <w:lvlOverride w:ilvl="0">
      <w:lvl w:ilvl="0">
        <w:start w:val="1"/>
        <w:numFmt w:val="decimal"/>
        <w:lvlText w:val="%1."/>
        <w:lvlJc w:val="left"/>
        <w:pPr>
          <w:ind w:left="360" w:hanging="360"/>
        </w:pPr>
      </w:lvl>
    </w:lvlOverride>
    <w:lvlOverride w:ilvl="1">
      <w:lvl w:ilvl="1">
        <w:start w:val="1"/>
        <w:numFmt w:val="decimal"/>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9"/>
    <w:lvlOverride w:ilvl="0">
      <w:lvl w:ilvl="0">
        <w:start w:val="1"/>
        <w:numFmt w:val="decimal"/>
        <w:lvlText w:val="%1."/>
        <w:lvlJc w:val="left"/>
        <w:pPr>
          <w:ind w:left="360" w:hanging="360"/>
        </w:pPr>
      </w:lvl>
    </w:lvlOverride>
    <w:lvlOverride w:ilvl="1">
      <w:lvl w:ilvl="1">
        <w:start w:val="1"/>
        <w:numFmt w:val="decimal"/>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32"/>
  </w:num>
  <w:num w:numId="24" w16cid:durableId="1898011253">
    <w:abstractNumId w:val="8"/>
  </w:num>
  <w:num w:numId="25" w16cid:durableId="1856923962">
    <w:abstractNumId w:val="5"/>
  </w:num>
  <w:num w:numId="26" w16cid:durableId="863127369">
    <w:abstractNumId w:val="31"/>
  </w:num>
  <w:num w:numId="27" w16cid:durableId="300382868">
    <w:abstractNumId w:val="20"/>
  </w:num>
  <w:num w:numId="28" w16cid:durableId="562058798">
    <w:abstractNumId w:val="38"/>
  </w:num>
  <w:num w:numId="29" w16cid:durableId="1973557860">
    <w:abstractNumId w:val="15"/>
  </w:num>
  <w:num w:numId="30" w16cid:durableId="1682968175">
    <w:abstractNumId w:val="4"/>
  </w:num>
  <w:num w:numId="31" w16cid:durableId="1564681712">
    <w:abstractNumId w:val="25"/>
  </w:num>
  <w:num w:numId="32" w16cid:durableId="453059629">
    <w:abstractNumId w:val="1"/>
  </w:num>
  <w:num w:numId="33" w16cid:durableId="706563071">
    <w:abstractNumId w:val="39"/>
  </w:num>
  <w:num w:numId="34" w16cid:durableId="670186451">
    <w:abstractNumId w:val="27"/>
  </w:num>
  <w:num w:numId="35" w16cid:durableId="1889492893">
    <w:abstractNumId w:val="14"/>
  </w:num>
  <w:num w:numId="36" w16cid:durableId="925504331">
    <w:abstractNumId w:val="27"/>
  </w:num>
  <w:num w:numId="37" w16cid:durableId="990134124">
    <w:abstractNumId w:val="18"/>
  </w:num>
  <w:num w:numId="38" w16cid:durableId="1899050398">
    <w:abstractNumId w:val="7"/>
  </w:num>
  <w:num w:numId="39" w16cid:durableId="1054892493">
    <w:abstractNumId w:val="21"/>
  </w:num>
  <w:num w:numId="40" w16cid:durableId="1774788992">
    <w:abstractNumId w:val="9"/>
  </w:num>
  <w:num w:numId="41" w16cid:durableId="1562476314">
    <w:abstractNumId w:val="13"/>
  </w:num>
  <w:num w:numId="42" w16cid:durableId="1920140965">
    <w:abstractNumId w:val="24"/>
  </w:num>
  <w:num w:numId="43" w16cid:durableId="104692100">
    <w:abstractNumId w:val="10"/>
  </w:num>
  <w:num w:numId="44" w16cid:durableId="1575242315">
    <w:abstractNumId w:val="17"/>
  </w:num>
  <w:num w:numId="45" w16cid:durableId="1385524801">
    <w:abstractNumId w:val="3"/>
  </w:num>
  <w:num w:numId="46" w16cid:durableId="1290548033">
    <w:abstractNumId w:val="36"/>
  </w:num>
  <w:num w:numId="47" w16cid:durableId="702053836">
    <w:abstractNumId w:val="6"/>
  </w:num>
  <w:num w:numId="48" w16cid:durableId="145925518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320D"/>
    <w:rsid w:val="00145C38"/>
    <w:rsid w:val="0014667C"/>
    <w:rsid w:val="00147309"/>
    <w:rsid w:val="00150D45"/>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3A9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25BF"/>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6FD"/>
    <w:rsid w:val="002A4CEC"/>
    <w:rsid w:val="002A7F1A"/>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16B1"/>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13BE"/>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3F7D1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50C"/>
    <w:rsid w:val="0043399E"/>
    <w:rsid w:val="0043460F"/>
    <w:rsid w:val="0043497B"/>
    <w:rsid w:val="004354E8"/>
    <w:rsid w:val="00435627"/>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37DA"/>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6F44"/>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7C7"/>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599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166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4BF6"/>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67CB1"/>
    <w:rsid w:val="00972DC9"/>
    <w:rsid w:val="0097384F"/>
    <w:rsid w:val="0097707D"/>
    <w:rsid w:val="00977AA4"/>
    <w:rsid w:val="00981ACB"/>
    <w:rsid w:val="00983066"/>
    <w:rsid w:val="0098375A"/>
    <w:rsid w:val="0098581C"/>
    <w:rsid w:val="00992AA7"/>
    <w:rsid w:val="00993A5C"/>
    <w:rsid w:val="00994CD9"/>
    <w:rsid w:val="009953B1"/>
    <w:rsid w:val="00995AF2"/>
    <w:rsid w:val="00995DAF"/>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9F6D80"/>
    <w:rsid w:val="00A04460"/>
    <w:rsid w:val="00A06FE5"/>
    <w:rsid w:val="00A0794D"/>
    <w:rsid w:val="00A079CC"/>
    <w:rsid w:val="00A12373"/>
    <w:rsid w:val="00A123FE"/>
    <w:rsid w:val="00A12F1B"/>
    <w:rsid w:val="00A14D5F"/>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4AF"/>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17F36"/>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27C5"/>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3A4D"/>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5CFC"/>
    <w:rsid w:val="00DF0604"/>
    <w:rsid w:val="00DF0971"/>
    <w:rsid w:val="00DF09ED"/>
    <w:rsid w:val="00DF0B5C"/>
    <w:rsid w:val="00DF1F47"/>
    <w:rsid w:val="00DF245C"/>
    <w:rsid w:val="00DF569C"/>
    <w:rsid w:val="00DF61F0"/>
    <w:rsid w:val="00DF73DB"/>
    <w:rsid w:val="00DF7667"/>
    <w:rsid w:val="00DF7F8D"/>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91232"/>
    <w:rsid w:val="00E91757"/>
    <w:rsid w:val="00E91B1E"/>
    <w:rsid w:val="00E9293C"/>
    <w:rsid w:val="00E93E9B"/>
    <w:rsid w:val="00E93F1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16B1"/>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861669"/>
    <w:pPr>
      <w:numPr>
        <w:numId w:val="37"/>
      </w:numPr>
      <w:spacing w:before="288" w:after="288"/>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6166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861669"/>
    <w:pPr>
      <w:numPr>
        <w:numId w:val="0"/>
      </w:numPr>
      <w:ind w:left="1424" w:hanging="431"/>
      <w:contextualSpacing w:val="0"/>
    </w:pPr>
    <w:rPr>
      <w:rFonts w:cstheme="minorHAnsi"/>
      <w:b w:val="0"/>
      <w:color w:val="000000" w:themeColor="text1"/>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35627"/>
    <w:pPr>
      <w:numPr>
        <w:numId w:val="6"/>
      </w:numPr>
      <w:tabs>
        <w:tab w:val="left" w:pos="3686"/>
      </w:tabs>
      <w:spacing w:after="120"/>
      <w:contextualSpacing w:val="0"/>
      <w:jc w:val="both"/>
    </w:pPr>
    <w:rPr>
      <w:rFonts w:cs="Arial"/>
      <w:bCs/>
      <w:color w:val="000000" w:themeColor="text1"/>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35627"/>
    <w:rPr>
      <w:rFonts w:cs="Arial"/>
      <w:bCs/>
      <w:color w:val="000000" w:themeColor="text1"/>
      <w:szCs w:val="24"/>
    </w:rPr>
  </w:style>
  <w:style w:type="character" w:customStyle="1" w:styleId="TSB-Level1NumbersChar">
    <w:name w:val="TSB - Level 1 Numbers Char"/>
    <w:basedOn w:val="Heading1Char"/>
    <w:link w:val="TSB-Level1Numbers"/>
    <w:rsid w:val="00861669"/>
    <w:rPr>
      <w:rFonts w:asciiTheme="majorHAnsi" w:hAnsiTheme="majorHAnsi" w:cstheme="minorHAnsi"/>
      <w:b w:val="0"/>
      <w:noProof/>
      <w:color w:val="000000" w:themeColor="text1"/>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B71234"/>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 w:type="paragraph" w:customStyle="1" w:styleId="TableParagraph">
    <w:name w:val="Table Paragraph"/>
    <w:basedOn w:val="Normal"/>
    <w:uiPriority w:val="1"/>
    <w:qFormat/>
    <w:rsid w:val="003F7D1E"/>
    <w:pPr>
      <w:widowControl w:val="0"/>
      <w:autoSpaceDE w:val="0"/>
      <w:autoSpaceDN w:val="0"/>
      <w:spacing w:before="34" w:after="0" w:line="240" w:lineRule="auto"/>
      <w:ind w:left="107"/>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2.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440B3E6B-CAF1-46BA-805C-67778E0153D5}"/>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16</TotalTime>
  <Pages>8</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21</cp:revision>
  <dcterms:created xsi:type="dcterms:W3CDTF">2022-09-26T15:51:00Z</dcterms:created>
  <dcterms:modified xsi:type="dcterms:W3CDTF">2024-09-29T05:54:00Z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