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142B7" w14:textId="6CF61264" w:rsidR="002B2410" w:rsidRPr="009D405E" w:rsidRDefault="002B2410" w:rsidP="002B2410">
      <w:pPr>
        <w:pStyle w:val="Headinglevel1"/>
        <w:spacing w:after="120"/>
        <w:rPr>
          <w:rFonts w:ascii="Rockwell" w:hAnsi="Rockwell"/>
          <w:b w:val="0"/>
          <w:sz w:val="22"/>
          <w:szCs w:val="22"/>
        </w:rPr>
      </w:pPr>
      <w:bookmarkStart w:id="0" w:name="_Hlk10561062"/>
      <w:bookmarkStart w:id="1" w:name="_Hlk10551514"/>
      <w:r>
        <w:rPr>
          <w:rFonts w:ascii="Tahoma" w:hAnsi="Tahoma" w:cs="Tahoma"/>
          <w:sz w:val="24"/>
          <w:szCs w:val="24"/>
        </w:rPr>
        <w:t xml:space="preserve">CONFLICTS OF INTEREST LOG </w:t>
      </w:r>
      <w:r w:rsidRPr="00E11FDE">
        <w:rPr>
          <w:rFonts w:ascii="Tahoma" w:hAnsi="Tahoma" w:cs="Tahoma"/>
          <w:b w:val="0"/>
          <w:bCs/>
          <w:sz w:val="24"/>
          <w:szCs w:val="24"/>
        </w:rPr>
        <w:t>202</w:t>
      </w:r>
      <w:r w:rsidR="00480FED">
        <w:rPr>
          <w:rFonts w:ascii="Tahoma" w:hAnsi="Tahoma" w:cs="Tahoma"/>
          <w:b w:val="0"/>
          <w:bCs/>
          <w:sz w:val="24"/>
          <w:szCs w:val="24"/>
        </w:rPr>
        <w:t>4</w:t>
      </w:r>
      <w:r w:rsidRPr="00E11FDE">
        <w:rPr>
          <w:rFonts w:ascii="Tahoma" w:hAnsi="Tahoma" w:cs="Tahoma"/>
          <w:b w:val="0"/>
          <w:bCs/>
          <w:sz w:val="24"/>
          <w:szCs w:val="24"/>
        </w:rPr>
        <w:t>/2</w:t>
      </w:r>
      <w:bookmarkEnd w:id="0"/>
      <w:bookmarkEnd w:id="1"/>
      <w:r w:rsidR="00480FED">
        <w:rPr>
          <w:rFonts w:ascii="Tahoma" w:hAnsi="Tahoma" w:cs="Tahoma"/>
          <w:b w:val="0"/>
          <w:bCs/>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263"/>
        <w:gridCol w:w="1835"/>
        <w:gridCol w:w="4513"/>
        <w:gridCol w:w="7834"/>
      </w:tblGrid>
      <w:tr w:rsidR="002B2410" w:rsidRPr="00FB7D64" w14:paraId="6A4A55FF" w14:textId="77777777" w:rsidTr="00E11FDE">
        <w:trPr>
          <w:cantSplit/>
          <w:trHeight w:val="362"/>
          <w:tblHeader/>
        </w:trPr>
        <w:tc>
          <w:tcPr>
            <w:tcW w:w="409" w:type="pct"/>
            <w:shd w:val="clear" w:color="auto" w:fill="F2F2F2" w:themeFill="background1" w:themeFillShade="F2"/>
            <w:vAlign w:val="center"/>
          </w:tcPr>
          <w:p w14:paraId="67D94543" w14:textId="77777777" w:rsidR="002B2410" w:rsidRPr="00480FED" w:rsidRDefault="002B2410" w:rsidP="00AE2DD5">
            <w:pPr>
              <w:spacing w:after="0" w:line="240" w:lineRule="auto"/>
              <w:jc w:val="center"/>
              <w:rPr>
                <w:rFonts w:cs="Tahoma"/>
                <w:sz w:val="20"/>
                <w:szCs w:val="20"/>
              </w:rPr>
            </w:pPr>
            <w:r w:rsidRPr="00480FED">
              <w:rPr>
                <w:rFonts w:cs="Tahoma"/>
                <w:sz w:val="20"/>
                <w:szCs w:val="20"/>
              </w:rPr>
              <w:t xml:space="preserve">Date recorded </w:t>
            </w:r>
          </w:p>
        </w:tc>
        <w:tc>
          <w:tcPr>
            <w:tcW w:w="594" w:type="pct"/>
            <w:shd w:val="clear" w:color="auto" w:fill="F2F2F2" w:themeFill="background1" w:themeFillShade="F2"/>
            <w:vAlign w:val="center"/>
          </w:tcPr>
          <w:p w14:paraId="154312EE" w14:textId="22C3AE8B" w:rsidR="002B2410" w:rsidRPr="00480FED" w:rsidRDefault="002B2410" w:rsidP="00AE2DD5">
            <w:pPr>
              <w:spacing w:after="0" w:line="240" w:lineRule="auto"/>
              <w:jc w:val="center"/>
              <w:rPr>
                <w:rFonts w:cs="Tahoma"/>
                <w:i/>
                <w:sz w:val="20"/>
                <w:szCs w:val="20"/>
                <w:vertAlign w:val="superscript"/>
              </w:rPr>
            </w:pPr>
            <w:r w:rsidRPr="00480FED">
              <w:rPr>
                <w:rFonts w:cs="Tahoma"/>
                <w:sz w:val="20"/>
                <w:szCs w:val="20"/>
              </w:rPr>
              <w:t>Staff name &amp; job title(s)/role(s)</w:t>
            </w:r>
          </w:p>
        </w:tc>
        <w:tc>
          <w:tcPr>
            <w:tcW w:w="1461" w:type="pct"/>
            <w:shd w:val="clear" w:color="auto" w:fill="F2F2F2" w:themeFill="background1" w:themeFillShade="F2"/>
            <w:vAlign w:val="center"/>
          </w:tcPr>
          <w:p w14:paraId="4939E40A" w14:textId="098A50C1" w:rsidR="002B2410" w:rsidRPr="00480FED" w:rsidRDefault="002B2410" w:rsidP="00AE2DD5">
            <w:pPr>
              <w:spacing w:after="0" w:line="240" w:lineRule="auto"/>
              <w:jc w:val="center"/>
              <w:rPr>
                <w:rFonts w:cs="Tahoma"/>
                <w:i/>
                <w:sz w:val="20"/>
                <w:szCs w:val="20"/>
                <w:vertAlign w:val="superscript"/>
              </w:rPr>
            </w:pPr>
            <w:r w:rsidRPr="00480FED">
              <w:rPr>
                <w:rFonts w:cs="Tahoma"/>
                <w:bCs/>
                <w:sz w:val="20"/>
                <w:szCs w:val="20"/>
              </w:rPr>
              <w:t>Conflict of interest (COI)</w:t>
            </w:r>
          </w:p>
        </w:tc>
        <w:tc>
          <w:tcPr>
            <w:tcW w:w="2536" w:type="pct"/>
            <w:shd w:val="clear" w:color="auto" w:fill="F2F2F2" w:themeFill="background1" w:themeFillShade="F2"/>
            <w:vAlign w:val="center"/>
          </w:tcPr>
          <w:p w14:paraId="4CEE3A95" w14:textId="77777777" w:rsidR="002B2410" w:rsidRPr="00FB7D64" w:rsidRDefault="002B2410" w:rsidP="00AE2DD5">
            <w:pPr>
              <w:spacing w:after="0" w:line="240" w:lineRule="auto"/>
              <w:rPr>
                <w:rFonts w:cs="Tahoma"/>
                <w:bCs/>
                <w:sz w:val="20"/>
                <w:szCs w:val="20"/>
              </w:rPr>
            </w:pPr>
            <w:r w:rsidRPr="00480FED">
              <w:rPr>
                <w:rFonts w:cs="Tahoma"/>
                <w:bCs/>
                <w:sz w:val="20"/>
                <w:szCs w:val="20"/>
              </w:rPr>
              <w:t>Measures taken/protocols in place to mitigate any potential risk to the integrity of the qualifications affected</w:t>
            </w:r>
          </w:p>
        </w:tc>
      </w:tr>
      <w:tr w:rsidR="002B2410" w:rsidRPr="00E11FDE" w14:paraId="2C9E27F5" w14:textId="77777777" w:rsidTr="00AE2DD5">
        <w:trPr>
          <w:trHeight w:val="485"/>
          <w:tblHeader/>
        </w:trPr>
        <w:tc>
          <w:tcPr>
            <w:tcW w:w="409" w:type="pct"/>
            <w:shd w:val="clear" w:color="auto" w:fill="auto"/>
          </w:tcPr>
          <w:p w14:paraId="40D1F8BE" w14:textId="77777777" w:rsidR="002B2410" w:rsidRPr="00E11FDE" w:rsidRDefault="002B2410" w:rsidP="00AE2DD5">
            <w:pPr>
              <w:tabs>
                <w:tab w:val="center" w:pos="737"/>
              </w:tabs>
              <w:spacing w:before="120" w:line="240" w:lineRule="auto"/>
              <w:jc w:val="both"/>
              <w:rPr>
                <w:rFonts w:cs="Tahoma"/>
                <w:sz w:val="20"/>
                <w:szCs w:val="20"/>
              </w:rPr>
            </w:pPr>
          </w:p>
        </w:tc>
        <w:tc>
          <w:tcPr>
            <w:tcW w:w="594" w:type="pct"/>
            <w:shd w:val="clear" w:color="auto" w:fill="auto"/>
          </w:tcPr>
          <w:p w14:paraId="52407A72" w14:textId="1A48B2F7" w:rsidR="002B2410" w:rsidRPr="00E11FDE" w:rsidRDefault="00480FED" w:rsidP="00AE2DD5">
            <w:pPr>
              <w:spacing w:before="120" w:line="240" w:lineRule="auto"/>
              <w:jc w:val="both"/>
              <w:rPr>
                <w:rFonts w:cs="Tahoma"/>
                <w:sz w:val="20"/>
                <w:szCs w:val="20"/>
              </w:rPr>
            </w:pPr>
            <w:r w:rsidRPr="001672FB">
              <w:rPr>
                <w:rFonts w:ascii="Helvetica" w:hAnsi="Helvetica"/>
                <w:noProof/>
                <w:sz w:val="20"/>
                <w:szCs w:val="20"/>
                <w:highlight w:val="cyan"/>
              </w:rPr>
              <mc:AlternateContent>
                <mc:Choice Requires="wps">
                  <w:drawing>
                    <wp:anchor distT="0" distB="0" distL="114300" distR="114300" simplePos="0" relativeHeight="251659264" behindDoc="0" locked="0" layoutInCell="1" allowOverlap="1" wp14:anchorId="601B4289" wp14:editId="02ABCD45">
                      <wp:simplePos x="0" y="0"/>
                      <wp:positionH relativeFrom="margin">
                        <wp:posOffset>-198120</wp:posOffset>
                      </wp:positionH>
                      <wp:positionV relativeFrom="paragraph">
                        <wp:posOffset>124248</wp:posOffset>
                      </wp:positionV>
                      <wp:extent cx="7894955" cy="4864100"/>
                      <wp:effectExtent l="12700" t="12700" r="29845" b="381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955" cy="4864100"/>
                              </a:xfrm>
                              <a:prstGeom prst="rect">
                                <a:avLst/>
                              </a:prstGeom>
                              <a:solidFill>
                                <a:schemeClr val="bg1">
                                  <a:lumMod val="95000"/>
                                </a:schemeClr>
                              </a:solidFill>
                              <a:ln w="19050">
                                <a:solidFill>
                                  <a:srgbClr val="003399"/>
                                </a:solidFill>
                                <a:miter lim="800000"/>
                                <a:headEnd/>
                                <a:tailEnd/>
                              </a:ln>
                              <a:effectLst>
                                <a:outerShdw dist="28398" dir="3806097" algn="ctr" rotWithShape="0">
                                  <a:schemeClr val="bg1">
                                    <a:alpha val="50000"/>
                                  </a:schemeClr>
                                </a:outerShdw>
                              </a:effectLst>
                            </wps:spPr>
                            <wps:txbx>
                              <w:txbxContent>
                                <w:p w14:paraId="173019A2" w14:textId="77777777" w:rsidR="002B2410" w:rsidRPr="001672FB" w:rsidRDefault="002B2410" w:rsidP="002B2410">
                                  <w:pPr>
                                    <w:pStyle w:val="Headinglevel1"/>
                                    <w:spacing w:before="120" w:after="120"/>
                                    <w:jc w:val="center"/>
                                    <w:rPr>
                                      <w:rFonts w:ascii="Tahoma" w:hAnsi="Tahoma" w:cs="Tahoma"/>
                                      <w:b w:val="0"/>
                                      <w:sz w:val="22"/>
                                      <w:szCs w:val="22"/>
                                    </w:rPr>
                                  </w:pPr>
                                  <w:r w:rsidRPr="001672FB">
                                    <w:rPr>
                                      <w:rFonts w:ascii="Tahoma" w:hAnsi="Tahoma" w:cs="Tahoma"/>
                                      <w:b w:val="0"/>
                                      <w:sz w:val="22"/>
                                      <w:szCs w:val="22"/>
                                    </w:rPr>
                                    <w:t>CONFLICTS OF INTEREST LOG TEMPLATE</w:t>
                                  </w:r>
                                </w:p>
                                <w:p w14:paraId="2B540E48" w14:textId="77777777" w:rsidR="002B2410" w:rsidRPr="009670CC" w:rsidRDefault="002B2410" w:rsidP="002B2410">
                                  <w:pPr>
                                    <w:pStyle w:val="Headinglevel1"/>
                                    <w:pBdr>
                                      <w:top w:val="single" w:sz="8" w:space="1" w:color="FF3300"/>
                                      <w:left w:val="single" w:sz="8" w:space="4" w:color="FF3300"/>
                                      <w:bottom w:val="single" w:sz="8" w:space="1" w:color="FF3300"/>
                                      <w:right w:val="single" w:sz="8" w:space="4" w:color="FF3300"/>
                                    </w:pBdr>
                                    <w:spacing w:after="0"/>
                                    <w:jc w:val="center"/>
                                    <w:rPr>
                                      <w:rFonts w:ascii="Tahoma" w:hAnsi="Tahoma" w:cs="Tahoma"/>
                                      <w:color w:val="FF3300"/>
                                      <w:sz w:val="20"/>
                                      <w:szCs w:val="20"/>
                                    </w:rPr>
                                  </w:pPr>
                                  <w:r w:rsidRPr="009670CC">
                                    <w:rPr>
                                      <w:rFonts w:ascii="Tahoma" w:hAnsi="Tahoma" w:cs="Tahoma"/>
                                      <w:color w:val="FF3300"/>
                                      <w:sz w:val="20"/>
                                      <w:szCs w:val="20"/>
                                    </w:rPr>
                                    <w:t>Delete this text box when the information contained below is understood</w:t>
                                  </w:r>
                                </w:p>
                                <w:p w14:paraId="52B49CFF" w14:textId="301A3941" w:rsidR="002B2410" w:rsidRPr="00480FED" w:rsidRDefault="002B2410" w:rsidP="002B2410">
                                  <w:pPr>
                                    <w:autoSpaceDE w:val="0"/>
                                    <w:autoSpaceDN w:val="0"/>
                                    <w:adjustRightInd w:val="0"/>
                                    <w:spacing w:before="120" w:line="240" w:lineRule="auto"/>
                                    <w:jc w:val="both"/>
                                    <w:rPr>
                                      <w:rFonts w:cs="Tahoma"/>
                                      <w:color w:val="262626" w:themeColor="text1" w:themeTint="D9"/>
                                      <w:sz w:val="20"/>
                                      <w:szCs w:val="20"/>
                                    </w:rPr>
                                  </w:pPr>
                                  <w:r w:rsidRPr="009B4432">
                                    <w:rPr>
                                      <w:rFonts w:cs="Tahoma"/>
                                      <w:color w:val="262626" w:themeColor="text1" w:themeTint="D9"/>
                                      <w:sz w:val="20"/>
                                      <w:szCs w:val="20"/>
                                    </w:rPr>
                                    <w:t xml:space="preserve">This template is provided as a good practice example </w:t>
                                  </w:r>
                                  <w:r w:rsidRPr="009B4432">
                                    <w:rPr>
                                      <w:rFonts w:cs="Tahoma"/>
                                      <w:b/>
                                      <w:color w:val="262626" w:themeColor="text1" w:themeTint="D9"/>
                                      <w:sz w:val="20"/>
                                      <w:szCs w:val="20"/>
                                      <w:u w:val="single"/>
                                    </w:rPr>
                                    <w:t>only</w:t>
                                  </w:r>
                                  <w:r w:rsidRPr="009B4432">
                                    <w:rPr>
                                      <w:rFonts w:cs="Tahoma"/>
                                      <w:color w:val="262626" w:themeColor="text1" w:themeTint="D9"/>
                                      <w:sz w:val="20"/>
                                      <w:szCs w:val="20"/>
                                    </w:rPr>
                                    <w:t xml:space="preserve"> to provide a starting point/framework on which to build your centre’s processes </w:t>
                                  </w:r>
                                  <w:r w:rsidRPr="00480FED">
                                    <w:rPr>
                                      <w:rFonts w:cs="Tahoma"/>
                                      <w:color w:val="262626" w:themeColor="text1" w:themeTint="D9"/>
                                      <w:sz w:val="20"/>
                                      <w:szCs w:val="20"/>
                                    </w:rPr>
                                    <w:t xml:space="preserve">for managing conflicts of interest (as required by JCQ’s </w:t>
                                  </w:r>
                                  <w:hyperlink r:id="rId8" w:history="1">
                                    <w:r w:rsidRPr="00480FED">
                                      <w:rPr>
                                        <w:rStyle w:val="Hyperlink"/>
                                        <w:rFonts w:cs="Tahoma"/>
                                        <w:color w:val="0070C0"/>
                                        <w:sz w:val="20"/>
                                        <w:szCs w:val="20"/>
                                        <w:u w:val="none"/>
                                      </w:rPr>
                                      <w:t>General Regulations for Approved Centres</w:t>
                                    </w:r>
                                  </w:hyperlink>
                                  <w:r w:rsidRPr="00480FED">
                                    <w:rPr>
                                      <w:rFonts w:cs="Tahoma"/>
                                      <w:color w:val="262626" w:themeColor="text1" w:themeTint="D9"/>
                                      <w:sz w:val="20"/>
                                      <w:szCs w:val="20"/>
                                    </w:rPr>
                                    <w:t>, 5.3</w:t>
                                  </w:r>
                                  <w:r w:rsidR="00704CA4">
                                    <w:rPr>
                                      <w:rFonts w:cs="Tahoma"/>
                                      <w:color w:val="262626" w:themeColor="text1" w:themeTint="D9"/>
                                      <w:sz w:val="20"/>
                                      <w:szCs w:val="20"/>
                                    </w:rPr>
                                    <w:t>j</w:t>
                                  </w:r>
                                  <w:r w:rsidRPr="00480FED">
                                    <w:rPr>
                                      <w:rFonts w:cs="Tahoma"/>
                                      <w:color w:val="262626" w:themeColor="text1" w:themeTint="D9"/>
                                      <w:sz w:val="20"/>
                                      <w:szCs w:val="20"/>
                                    </w:rPr>
                                    <w:t>).</w:t>
                                  </w:r>
                                </w:p>
                                <w:p w14:paraId="75F7CF5B" w14:textId="06928F87" w:rsidR="002B2410" w:rsidRPr="004309B5" w:rsidRDefault="002B2410" w:rsidP="002B2410">
                                  <w:pPr>
                                    <w:autoSpaceDE w:val="0"/>
                                    <w:autoSpaceDN w:val="0"/>
                                    <w:adjustRightInd w:val="0"/>
                                    <w:spacing w:line="240" w:lineRule="auto"/>
                                    <w:jc w:val="both"/>
                                    <w:rPr>
                                      <w:rFonts w:cs="Tahoma"/>
                                      <w:color w:val="262626" w:themeColor="text1" w:themeTint="D9"/>
                                      <w:sz w:val="20"/>
                                      <w:szCs w:val="20"/>
                                    </w:rPr>
                                  </w:pPr>
                                  <w:r w:rsidRPr="00704CA4">
                                    <w:rPr>
                                      <w:rFonts w:cs="Tahoma"/>
                                      <w:color w:val="262626" w:themeColor="text1" w:themeTint="D9"/>
                                      <w:sz w:val="20"/>
                                      <w:szCs w:val="20"/>
                                    </w:rPr>
                                    <w:t xml:space="preserve">(Where relevant, reference should also be made to JCQ’s </w:t>
                                  </w:r>
                                  <w:hyperlink r:id="rId9" w:history="1">
                                    <w:r w:rsidRPr="00704CA4">
                                      <w:rPr>
                                        <w:rStyle w:val="Hyperlink"/>
                                        <w:rFonts w:cs="Tahoma"/>
                                        <w:color w:val="0070C0"/>
                                        <w:sz w:val="20"/>
                                        <w:szCs w:val="20"/>
                                        <w:u w:val="none"/>
                                      </w:rPr>
                                      <w:t>Instructions for conducting non-examination assessments</w:t>
                                    </w:r>
                                  </w:hyperlink>
                                  <w:r w:rsidR="00704CA4">
                                    <w:rPr>
                                      <w:rFonts w:cs="Tahoma"/>
                                      <w:color w:val="262626" w:themeColor="text1" w:themeTint="D9"/>
                                      <w:sz w:val="20"/>
                                      <w:szCs w:val="20"/>
                                    </w:rPr>
                                    <w:t xml:space="preserve"> (</w:t>
                                  </w:r>
                                  <w:r w:rsidRPr="00704CA4">
                                    <w:rPr>
                                      <w:rFonts w:cs="Tahoma"/>
                                      <w:color w:val="262626" w:themeColor="text1" w:themeTint="D9"/>
                                      <w:sz w:val="20"/>
                                      <w:szCs w:val="20"/>
                                    </w:rPr>
                                    <w:t>6.1</w:t>
                                  </w:r>
                                  <w:r w:rsidR="00704CA4">
                                    <w:rPr>
                                      <w:rFonts w:cs="Tahoma"/>
                                      <w:color w:val="262626" w:themeColor="text1" w:themeTint="D9"/>
                                      <w:sz w:val="20"/>
                                      <w:szCs w:val="20"/>
                                    </w:rPr>
                                    <w:t>)</w:t>
                                  </w:r>
                                  <w:r w:rsidRPr="00704CA4">
                                    <w:rPr>
                                      <w:rFonts w:cs="Tahoma"/>
                                      <w:color w:val="262626" w:themeColor="text1" w:themeTint="D9"/>
                                      <w:sz w:val="20"/>
                                      <w:szCs w:val="20"/>
                                    </w:rPr>
                                    <w:t xml:space="preserve"> and </w:t>
                                  </w:r>
                                  <w:hyperlink r:id="rId10" w:history="1">
                                    <w:r w:rsidRPr="00704CA4">
                                      <w:rPr>
                                        <w:rStyle w:val="Hyperlink"/>
                                        <w:rFonts w:cs="Tahoma"/>
                                        <w:color w:val="0070C0"/>
                                        <w:sz w:val="20"/>
                                        <w:szCs w:val="20"/>
                                        <w:u w:val="none"/>
                                      </w:rPr>
                                      <w:t>Instructions for conducting coursework</w:t>
                                    </w:r>
                                  </w:hyperlink>
                                  <w:r w:rsidR="00704CA4">
                                    <w:rPr>
                                      <w:rFonts w:cs="Tahoma"/>
                                      <w:color w:val="262626" w:themeColor="text1" w:themeTint="D9"/>
                                      <w:sz w:val="20"/>
                                      <w:szCs w:val="20"/>
                                    </w:rPr>
                                    <w:t xml:space="preserve"> (</w:t>
                                  </w:r>
                                  <w:r w:rsidRPr="00704CA4">
                                    <w:rPr>
                                      <w:rFonts w:cs="Tahoma"/>
                                      <w:color w:val="262626" w:themeColor="text1" w:themeTint="D9"/>
                                      <w:sz w:val="20"/>
                                      <w:szCs w:val="20"/>
                                    </w:rPr>
                                    <w:t>8.2)</w:t>
                                  </w:r>
                                </w:p>
                                <w:p w14:paraId="3EDAC567" w14:textId="50F30332" w:rsidR="002B2410" w:rsidRDefault="002B2410" w:rsidP="002B2410">
                                  <w:pPr>
                                    <w:pStyle w:val="NormalWeb"/>
                                    <w:spacing w:after="120"/>
                                    <w:rPr>
                                      <w:rFonts w:cs="Tahoma"/>
                                      <w:color w:val="262626" w:themeColor="text1" w:themeTint="D9"/>
                                      <w:sz w:val="20"/>
                                      <w:szCs w:val="20"/>
                                    </w:rPr>
                                  </w:pPr>
                                  <w:r w:rsidRPr="004309B5">
                                    <w:rPr>
                                      <w:rFonts w:cs="Tahoma"/>
                                      <w:color w:val="262626" w:themeColor="text1" w:themeTint="D9"/>
                                      <w:sz w:val="20"/>
                                      <w:szCs w:val="20"/>
                                    </w:rPr>
                                    <w:t>The relevant awarding body must be informed (where required by the nature of the conflict) before</w:t>
                                  </w:r>
                                  <w:r w:rsidRPr="009B4432">
                                    <w:rPr>
                                      <w:rFonts w:cs="Tahoma"/>
                                      <w:color w:val="262626" w:themeColor="text1" w:themeTint="D9"/>
                                      <w:sz w:val="20"/>
                                      <w:szCs w:val="20"/>
                                    </w:rPr>
                                    <w:t xml:space="preserve"> the published deadline </w:t>
                                  </w:r>
                                  <w:r w:rsidRPr="00250737">
                                    <w:rPr>
                                      <w:rFonts w:cs="Tahoma"/>
                                      <w:color w:val="262626" w:themeColor="text1" w:themeTint="D9"/>
                                      <w:sz w:val="20"/>
                                      <w:szCs w:val="20"/>
                                    </w:rPr>
                                    <w:t xml:space="preserve">for entries </w:t>
                                  </w:r>
                                  <w:r w:rsidRPr="00250737">
                                    <w:rPr>
                                      <w:rFonts w:cs="Tahoma"/>
                                      <w:b/>
                                      <w:bCs/>
                                      <w:color w:val="262626" w:themeColor="text1" w:themeTint="D9"/>
                                      <w:sz w:val="20"/>
                                      <w:szCs w:val="20"/>
                                    </w:rPr>
                                    <w:t>for each examination series</w:t>
                                  </w:r>
                                  <w:r w:rsidRPr="00250737">
                                    <w:rPr>
                                      <w:rFonts w:cs="Tahoma"/>
                                      <w:color w:val="262626" w:themeColor="text1" w:themeTint="D9"/>
                                      <w:sz w:val="20"/>
                                      <w:szCs w:val="20"/>
                                    </w:rPr>
                                    <w:t>. The individual</w:t>
                                  </w:r>
                                  <w:r w:rsidRPr="009B4432">
                                    <w:rPr>
                                      <w:rFonts w:cs="Tahoma"/>
                                      <w:color w:val="262626" w:themeColor="text1" w:themeTint="D9"/>
                                      <w:sz w:val="20"/>
                                      <w:szCs w:val="20"/>
                                    </w:rPr>
                                    <w:t xml:space="preserve"> awarding body’s administrative process to do this should be identified and followed. </w:t>
                                  </w:r>
                                </w:p>
                                <w:p w14:paraId="15CE6BC9" w14:textId="2210D165" w:rsidR="00CF762F" w:rsidRPr="00480FED" w:rsidRDefault="00CF762F" w:rsidP="002B2410">
                                  <w:pPr>
                                    <w:pStyle w:val="NormalWeb"/>
                                    <w:spacing w:after="120"/>
                                    <w:rPr>
                                      <w:rFonts w:cs="Tahoma"/>
                                      <w:color w:val="595959" w:themeColor="text1" w:themeTint="A6"/>
                                      <w:sz w:val="18"/>
                                      <w:szCs w:val="18"/>
                                    </w:rPr>
                                  </w:pPr>
                                  <w:r w:rsidRPr="00480FED">
                                    <w:rPr>
                                      <w:rFonts w:cs="Tahoma"/>
                                      <w:color w:val="595959" w:themeColor="text1" w:themeTint="A6"/>
                                      <w:sz w:val="18"/>
                                      <w:szCs w:val="18"/>
                                    </w:rPr>
                                    <w:t>(As example:</w:t>
                                  </w:r>
                                </w:p>
                                <w:p w14:paraId="7A3DCF74" w14:textId="181E3DA7" w:rsidR="00CF762F" w:rsidRPr="00704CA4" w:rsidRDefault="00CF762F" w:rsidP="009A3288">
                                  <w:pPr>
                                    <w:pStyle w:val="NormalWeb"/>
                                    <w:numPr>
                                      <w:ilvl w:val="0"/>
                                      <w:numId w:val="28"/>
                                    </w:numPr>
                                    <w:ind w:left="714" w:hanging="357"/>
                                    <w:rPr>
                                      <w:rFonts w:cs="Tahoma"/>
                                      <w:color w:val="262626" w:themeColor="text1" w:themeTint="D9"/>
                                      <w:sz w:val="18"/>
                                      <w:szCs w:val="18"/>
                                    </w:rPr>
                                  </w:pPr>
                                  <w:r w:rsidRPr="00704CA4">
                                    <w:rPr>
                                      <w:rFonts w:cs="Tahoma"/>
                                      <w:color w:val="595959" w:themeColor="text1" w:themeTint="A6"/>
                                      <w:sz w:val="18"/>
                                      <w:szCs w:val="18"/>
                                    </w:rPr>
                                    <w:t>AQA</w:t>
                                  </w:r>
                                  <w:r w:rsidRPr="00704CA4">
                                    <w:rPr>
                                      <w:rFonts w:cs="Tahoma"/>
                                      <w:color w:val="262626" w:themeColor="text1" w:themeTint="D9"/>
                                      <w:sz w:val="18"/>
                                      <w:szCs w:val="18"/>
                                    </w:rPr>
                                    <w:t xml:space="preserve"> </w:t>
                                  </w:r>
                                  <w:hyperlink r:id="rId11" w:history="1">
                                    <w:r w:rsidRPr="00704CA4">
                                      <w:rPr>
                                        <w:rStyle w:val="Hyperlink"/>
                                        <w:rFonts w:cs="Tahoma"/>
                                        <w:sz w:val="18"/>
                                        <w:szCs w:val="18"/>
                                      </w:rPr>
                                      <w:t>www.aqa.org.uk/exams-administrat</w:t>
                                    </w:r>
                                    <w:r w:rsidRPr="00704CA4">
                                      <w:rPr>
                                        <w:rStyle w:val="Hyperlink"/>
                                        <w:rFonts w:cs="Tahoma"/>
                                        <w:sz w:val="18"/>
                                        <w:szCs w:val="18"/>
                                      </w:rPr>
                                      <w:t>i</w:t>
                                    </w:r>
                                    <w:r w:rsidRPr="00704CA4">
                                      <w:rPr>
                                        <w:rStyle w:val="Hyperlink"/>
                                        <w:rFonts w:cs="Tahoma"/>
                                        <w:sz w:val="18"/>
                                        <w:szCs w:val="18"/>
                                      </w:rPr>
                                      <w:t>on/exams/conflict-of-interest-declarations</w:t>
                                    </w:r>
                                  </w:hyperlink>
                                  <w:r w:rsidRPr="00704CA4">
                                    <w:rPr>
                                      <w:rFonts w:cs="Tahoma"/>
                                      <w:color w:val="262626" w:themeColor="text1" w:themeTint="D9"/>
                                      <w:sz w:val="18"/>
                                      <w:szCs w:val="18"/>
                                    </w:rPr>
                                    <w:t xml:space="preserve"> </w:t>
                                  </w:r>
                                </w:p>
                                <w:p w14:paraId="023F15A7" w14:textId="1057ECA5" w:rsidR="00CF762F" w:rsidRPr="00704CA4" w:rsidRDefault="00CF762F" w:rsidP="009A3288">
                                  <w:pPr>
                                    <w:pStyle w:val="NormalWeb"/>
                                    <w:numPr>
                                      <w:ilvl w:val="0"/>
                                      <w:numId w:val="28"/>
                                    </w:numPr>
                                    <w:ind w:left="714" w:hanging="357"/>
                                    <w:rPr>
                                      <w:rFonts w:cs="Tahoma"/>
                                      <w:color w:val="262626" w:themeColor="text1" w:themeTint="D9"/>
                                      <w:sz w:val="18"/>
                                      <w:szCs w:val="18"/>
                                    </w:rPr>
                                  </w:pPr>
                                  <w:r w:rsidRPr="00704CA4">
                                    <w:rPr>
                                      <w:rFonts w:cs="Tahoma"/>
                                      <w:color w:val="595959" w:themeColor="text1" w:themeTint="A6"/>
                                      <w:sz w:val="18"/>
                                      <w:szCs w:val="18"/>
                                    </w:rPr>
                                    <w:t>OCR</w:t>
                                  </w:r>
                                  <w:r w:rsidRPr="00704CA4">
                                    <w:rPr>
                                      <w:rFonts w:cs="Tahoma"/>
                                      <w:color w:val="262626" w:themeColor="text1" w:themeTint="D9"/>
                                      <w:sz w:val="18"/>
                                      <w:szCs w:val="18"/>
                                    </w:rPr>
                                    <w:t xml:space="preserve"> </w:t>
                                  </w:r>
                                  <w:hyperlink r:id="rId12" w:history="1">
                                    <w:r w:rsidR="00274E0B" w:rsidRPr="00704CA4">
                                      <w:rPr>
                                        <w:rStyle w:val="Hyperlink"/>
                                        <w:rFonts w:cs="Tahoma"/>
                                        <w:sz w:val="18"/>
                                        <w:szCs w:val="18"/>
                                      </w:rPr>
                                      <w:t>www.ocr.org.uk/admini</w:t>
                                    </w:r>
                                    <w:r w:rsidR="00274E0B" w:rsidRPr="00704CA4">
                                      <w:rPr>
                                        <w:rStyle w:val="Hyperlink"/>
                                        <w:rFonts w:cs="Tahoma"/>
                                        <w:sz w:val="18"/>
                                        <w:szCs w:val="18"/>
                                      </w:rPr>
                                      <w:t>s</w:t>
                                    </w:r>
                                    <w:r w:rsidR="00274E0B" w:rsidRPr="00704CA4">
                                      <w:rPr>
                                        <w:rStyle w:val="Hyperlink"/>
                                        <w:rFonts w:cs="Tahoma"/>
                                        <w:sz w:val="18"/>
                                        <w:szCs w:val="18"/>
                                      </w:rPr>
                                      <w:t>tration/centre-staff-de</w:t>
                                    </w:r>
                                    <w:r w:rsidR="00274E0B" w:rsidRPr="00704CA4">
                                      <w:rPr>
                                        <w:rStyle w:val="Hyperlink"/>
                                        <w:rFonts w:cs="Tahoma"/>
                                        <w:sz w:val="18"/>
                                        <w:szCs w:val="18"/>
                                      </w:rPr>
                                      <w:t>c</w:t>
                                    </w:r>
                                    <w:r w:rsidR="00274E0B" w:rsidRPr="00704CA4">
                                      <w:rPr>
                                        <w:rStyle w:val="Hyperlink"/>
                                        <w:rFonts w:cs="Tahoma"/>
                                        <w:sz w:val="18"/>
                                        <w:szCs w:val="18"/>
                                      </w:rPr>
                                      <w:t>larat</w:t>
                                    </w:r>
                                    <w:r w:rsidR="00274E0B" w:rsidRPr="00704CA4">
                                      <w:rPr>
                                        <w:rStyle w:val="Hyperlink"/>
                                        <w:rFonts w:cs="Tahoma"/>
                                        <w:sz w:val="18"/>
                                        <w:szCs w:val="18"/>
                                      </w:rPr>
                                      <w:t>i</w:t>
                                    </w:r>
                                    <w:r w:rsidR="00274E0B" w:rsidRPr="00704CA4">
                                      <w:rPr>
                                        <w:rStyle w:val="Hyperlink"/>
                                        <w:rFonts w:cs="Tahoma"/>
                                        <w:sz w:val="18"/>
                                        <w:szCs w:val="18"/>
                                      </w:rPr>
                                      <w:t>o</w:t>
                                    </w:r>
                                    <w:r w:rsidR="00274E0B" w:rsidRPr="00704CA4">
                                      <w:rPr>
                                        <w:rStyle w:val="Hyperlink"/>
                                        <w:rFonts w:cs="Tahoma"/>
                                        <w:sz w:val="18"/>
                                        <w:szCs w:val="18"/>
                                      </w:rPr>
                                      <w:t>n</w:t>
                                    </w:r>
                                    <w:r w:rsidR="00274E0B" w:rsidRPr="00704CA4">
                                      <w:rPr>
                                        <w:rStyle w:val="Hyperlink"/>
                                        <w:rFonts w:cs="Tahoma"/>
                                        <w:sz w:val="18"/>
                                        <w:szCs w:val="18"/>
                                      </w:rPr>
                                      <w:t>-form/</w:t>
                                    </w:r>
                                  </w:hyperlink>
                                  <w:r w:rsidR="00B06279" w:rsidRPr="00704CA4">
                                    <w:rPr>
                                      <w:rFonts w:cs="Tahoma"/>
                                      <w:color w:val="262626" w:themeColor="text1" w:themeTint="D9"/>
                                      <w:sz w:val="18"/>
                                      <w:szCs w:val="18"/>
                                    </w:rPr>
                                    <w:t xml:space="preserve"> </w:t>
                                  </w:r>
                                </w:p>
                                <w:p w14:paraId="2326AAA5" w14:textId="57C03789" w:rsidR="00834781" w:rsidRPr="00704CA4" w:rsidRDefault="00834781" w:rsidP="009A3288">
                                  <w:pPr>
                                    <w:pStyle w:val="NormalWeb"/>
                                    <w:numPr>
                                      <w:ilvl w:val="0"/>
                                      <w:numId w:val="28"/>
                                    </w:numPr>
                                    <w:ind w:left="714" w:hanging="357"/>
                                    <w:rPr>
                                      <w:rFonts w:cs="Tahoma"/>
                                      <w:color w:val="262626" w:themeColor="text1" w:themeTint="D9"/>
                                      <w:sz w:val="18"/>
                                      <w:szCs w:val="18"/>
                                    </w:rPr>
                                  </w:pPr>
                                  <w:r w:rsidRPr="00704CA4">
                                    <w:rPr>
                                      <w:rFonts w:cs="Tahoma"/>
                                      <w:color w:val="595959" w:themeColor="text1" w:themeTint="A6"/>
                                      <w:sz w:val="18"/>
                                      <w:szCs w:val="18"/>
                                    </w:rPr>
                                    <w:t>Pearson</w:t>
                                  </w:r>
                                  <w:r w:rsidRPr="00704CA4">
                                    <w:rPr>
                                      <w:rFonts w:cs="Tahoma"/>
                                      <w:color w:val="262626" w:themeColor="text1" w:themeTint="D9"/>
                                      <w:sz w:val="18"/>
                                      <w:szCs w:val="18"/>
                                    </w:rPr>
                                    <w:t xml:space="preserve"> </w:t>
                                  </w:r>
                                  <w:hyperlink r:id="rId13" w:history="1">
                                    <w:r w:rsidRPr="00704CA4">
                                      <w:rPr>
                                        <w:rStyle w:val="Hyperlink"/>
                                        <w:rFonts w:cs="Tahoma"/>
                                        <w:sz w:val="18"/>
                                        <w:szCs w:val="18"/>
                                      </w:rPr>
                                      <w:t>https://qualifications.pearson.com/en/forms/centre-declarations-of-inter</w:t>
                                    </w:r>
                                    <w:r w:rsidRPr="00704CA4">
                                      <w:rPr>
                                        <w:rStyle w:val="Hyperlink"/>
                                        <w:rFonts w:cs="Tahoma"/>
                                        <w:sz w:val="18"/>
                                        <w:szCs w:val="18"/>
                                      </w:rPr>
                                      <w:t>e</w:t>
                                    </w:r>
                                    <w:r w:rsidRPr="00704CA4">
                                      <w:rPr>
                                        <w:rStyle w:val="Hyperlink"/>
                                        <w:rFonts w:cs="Tahoma"/>
                                        <w:sz w:val="18"/>
                                        <w:szCs w:val="18"/>
                                      </w:rPr>
                                      <w:t>st.html</w:t>
                                    </w:r>
                                  </w:hyperlink>
                                  <w:r w:rsidRPr="00704CA4">
                                    <w:rPr>
                                      <w:rFonts w:cs="Tahoma"/>
                                      <w:color w:val="262626" w:themeColor="text1" w:themeTint="D9"/>
                                      <w:sz w:val="18"/>
                                      <w:szCs w:val="18"/>
                                    </w:rPr>
                                    <w:t xml:space="preserve"> </w:t>
                                  </w:r>
                                </w:p>
                                <w:p w14:paraId="3BBF4D3A" w14:textId="5437E9B7" w:rsidR="0015084F" w:rsidRPr="00704CA4" w:rsidRDefault="0015084F" w:rsidP="009A3288">
                                  <w:pPr>
                                    <w:pStyle w:val="NormalWeb"/>
                                    <w:numPr>
                                      <w:ilvl w:val="0"/>
                                      <w:numId w:val="28"/>
                                    </w:numPr>
                                    <w:spacing w:after="120"/>
                                    <w:rPr>
                                      <w:rFonts w:cs="Tahoma"/>
                                      <w:color w:val="262626" w:themeColor="text1" w:themeTint="D9"/>
                                      <w:sz w:val="18"/>
                                      <w:szCs w:val="18"/>
                                    </w:rPr>
                                  </w:pPr>
                                  <w:r w:rsidRPr="00704CA4">
                                    <w:rPr>
                                      <w:rFonts w:cs="Tahoma"/>
                                      <w:color w:val="595959" w:themeColor="text1" w:themeTint="A6"/>
                                      <w:sz w:val="18"/>
                                      <w:szCs w:val="18"/>
                                    </w:rPr>
                                    <w:t xml:space="preserve">WJEC / </w:t>
                                  </w:r>
                                  <w:proofErr w:type="spellStart"/>
                                  <w:r w:rsidRPr="00704CA4">
                                    <w:rPr>
                                      <w:rFonts w:cs="Tahoma"/>
                                      <w:color w:val="595959" w:themeColor="text1" w:themeTint="A6"/>
                                      <w:sz w:val="18"/>
                                      <w:szCs w:val="18"/>
                                    </w:rPr>
                                    <w:t>Eduqas</w:t>
                                  </w:r>
                                  <w:proofErr w:type="spellEnd"/>
                                  <w:r w:rsidR="00B90CA7" w:rsidRPr="00704CA4">
                                    <w:rPr>
                                      <w:rFonts w:cs="Tahoma"/>
                                      <w:color w:val="595959" w:themeColor="text1" w:themeTint="A6"/>
                                      <w:sz w:val="18"/>
                                      <w:szCs w:val="18"/>
                                    </w:rPr>
                                    <w:t xml:space="preserve"> </w:t>
                                  </w:r>
                                  <w:hyperlink r:id="rId14" w:anchor="tab_1" w:history="1">
                                    <w:r w:rsidRPr="00704CA4">
                                      <w:rPr>
                                        <w:rStyle w:val="Hyperlink"/>
                                        <w:rFonts w:cs="Tahoma"/>
                                        <w:sz w:val="18"/>
                                        <w:szCs w:val="18"/>
                                      </w:rPr>
                                      <w:t>www.wjec.co.uk/home/administration/centre-</w:t>
                                    </w:r>
                                    <w:r w:rsidRPr="00704CA4">
                                      <w:rPr>
                                        <w:rStyle w:val="Hyperlink"/>
                                        <w:rFonts w:cs="Tahoma"/>
                                        <w:sz w:val="18"/>
                                        <w:szCs w:val="18"/>
                                      </w:rPr>
                                      <w:t>i</w:t>
                                    </w:r>
                                    <w:r w:rsidRPr="00704CA4">
                                      <w:rPr>
                                        <w:rStyle w:val="Hyperlink"/>
                                        <w:rFonts w:cs="Tahoma"/>
                                        <w:sz w:val="18"/>
                                        <w:szCs w:val="18"/>
                                      </w:rPr>
                                      <w:t>nformation/#tab_1</w:t>
                                    </w:r>
                                  </w:hyperlink>
                                  <w:r w:rsidRPr="00704CA4">
                                    <w:rPr>
                                      <w:rFonts w:cs="Tahoma"/>
                                      <w:color w:val="262626" w:themeColor="text1" w:themeTint="D9"/>
                                      <w:sz w:val="18"/>
                                      <w:szCs w:val="18"/>
                                    </w:rPr>
                                    <w:t xml:space="preserve"> /</w:t>
                                  </w:r>
                                  <w:r w:rsidR="00274E0B" w:rsidRPr="00704CA4">
                                    <w:rPr>
                                      <w:rFonts w:cs="Tahoma"/>
                                      <w:color w:val="262626" w:themeColor="text1" w:themeTint="D9"/>
                                      <w:sz w:val="18"/>
                                      <w:szCs w:val="18"/>
                                    </w:rPr>
                                    <w:t xml:space="preserve"> </w:t>
                                  </w:r>
                                  <w:hyperlink r:id="rId15" w:anchor="tab_1" w:history="1">
                                    <w:r w:rsidR="00274E0B" w:rsidRPr="00704CA4">
                                      <w:rPr>
                                        <w:rStyle w:val="Hyperlink"/>
                                        <w:rFonts w:cs="Tahoma"/>
                                        <w:sz w:val="18"/>
                                        <w:szCs w:val="18"/>
                                      </w:rPr>
                                      <w:t>www</w:t>
                                    </w:r>
                                    <w:r w:rsidR="00274E0B" w:rsidRPr="00704CA4">
                                      <w:rPr>
                                        <w:rStyle w:val="Hyperlink"/>
                                        <w:rFonts w:cs="Tahoma"/>
                                        <w:sz w:val="18"/>
                                        <w:szCs w:val="18"/>
                                      </w:rPr>
                                      <w:t>.</w:t>
                                    </w:r>
                                    <w:r w:rsidR="00274E0B" w:rsidRPr="00704CA4">
                                      <w:rPr>
                                        <w:rStyle w:val="Hyperlink"/>
                                        <w:rFonts w:cs="Tahoma"/>
                                        <w:sz w:val="18"/>
                                        <w:szCs w:val="18"/>
                                      </w:rPr>
                                      <w:t>eduqas.co.uk/home/administration/centre-information/#tab_1</w:t>
                                    </w:r>
                                  </w:hyperlink>
                                  <w:r w:rsidR="00274E0B" w:rsidRPr="00704CA4">
                                    <w:rPr>
                                      <w:rFonts w:cs="Tahoma"/>
                                      <w:color w:val="595959" w:themeColor="text1" w:themeTint="A6"/>
                                      <w:sz w:val="18"/>
                                      <w:szCs w:val="18"/>
                                    </w:rPr>
                                    <w:t>)</w:t>
                                  </w:r>
                                </w:p>
                                <w:p w14:paraId="06E7A55C" w14:textId="3EE56135" w:rsidR="00B06279" w:rsidRPr="00963ABE" w:rsidRDefault="002B2410" w:rsidP="00963ABE">
                                  <w:pPr>
                                    <w:spacing w:before="120"/>
                                    <w:rPr>
                                      <w:rFonts w:cs="Tahoma"/>
                                      <w:sz w:val="20"/>
                                      <w:szCs w:val="20"/>
                                    </w:rPr>
                                  </w:pPr>
                                  <w:r w:rsidRPr="00480FED">
                                    <w:rPr>
                                      <w:rFonts w:cs="Tahoma"/>
                                      <w:color w:val="262626" w:themeColor="text1" w:themeTint="D9"/>
                                      <w:sz w:val="20"/>
                                      <w:szCs w:val="20"/>
                                    </w:rPr>
                                    <w:t xml:space="preserve">This log is intended to support the centre in </w:t>
                                  </w:r>
                                  <w:r w:rsidR="00963ABE">
                                    <w:rPr>
                                      <w:rFonts w:cs="Tahoma"/>
                                      <w:color w:val="262626" w:themeColor="text1" w:themeTint="D9"/>
                                      <w:sz w:val="20"/>
                                      <w:szCs w:val="20"/>
                                    </w:rPr>
                                    <w:t>maintaining internal records of all instances of</w:t>
                                  </w:r>
                                  <w:r w:rsidRPr="00480FED">
                                    <w:rPr>
                                      <w:rFonts w:cs="Tahoma"/>
                                      <w:color w:val="262626" w:themeColor="text1" w:themeTint="D9"/>
                                      <w:sz w:val="20"/>
                                      <w:szCs w:val="20"/>
                                    </w:rPr>
                                    <w:t xml:space="preserve"> any potential conflicts of interest identified</w:t>
                                  </w:r>
                                  <w:r w:rsidR="000348A0">
                                    <w:rPr>
                                      <w:rFonts w:cs="Tahoma"/>
                                      <w:color w:val="262626" w:themeColor="text1" w:themeTint="D9"/>
                                      <w:sz w:val="20"/>
                                      <w:szCs w:val="20"/>
                                    </w:rPr>
                                    <w:t xml:space="preserve"> </w:t>
                                  </w:r>
                                  <w:r w:rsidRPr="00480FED">
                                    <w:rPr>
                                      <w:rFonts w:cs="Tahoma"/>
                                      <w:color w:val="262626" w:themeColor="text1" w:themeTint="D9"/>
                                      <w:sz w:val="20"/>
                                      <w:szCs w:val="20"/>
                                    </w:rPr>
                                    <w:t>from collecting centre staff declarations</w:t>
                                  </w:r>
                                  <w:r w:rsidR="00834781" w:rsidRPr="00480FED">
                                    <w:rPr>
                                      <w:rFonts w:cs="Tahoma"/>
                                      <w:color w:val="262626" w:themeColor="text1" w:themeTint="D9"/>
                                      <w:sz w:val="20"/>
                                      <w:szCs w:val="20"/>
                                    </w:rPr>
                                    <w:t xml:space="preserve"> and to</w:t>
                                  </w:r>
                                  <w:r w:rsidR="00B06279" w:rsidRPr="00480FED">
                                    <w:rPr>
                                      <w:rFonts w:eastAsia="Times New Roman" w:cs="Tahoma"/>
                                      <w:color w:val="262626" w:themeColor="text1" w:themeTint="D9"/>
                                      <w:sz w:val="20"/>
                                      <w:szCs w:val="20"/>
                                    </w:rPr>
                                    <w:t xml:space="preserve"> include details of the measures taken to mitigate any potential risk to the integrity of the qualifications affected</w:t>
                                  </w:r>
                                  <w:r w:rsidR="00834781" w:rsidRPr="00480FED">
                                    <w:rPr>
                                      <w:rFonts w:eastAsia="Times New Roman" w:cs="Tahoma"/>
                                      <w:color w:val="262626" w:themeColor="text1" w:themeTint="D9"/>
                                      <w:sz w:val="20"/>
                                      <w:szCs w:val="20"/>
                                    </w:rPr>
                                    <w:t>.</w:t>
                                  </w:r>
                                </w:p>
                                <w:p w14:paraId="7AC03585" w14:textId="75A92B8C" w:rsidR="00274E0B" w:rsidRPr="00274E0B" w:rsidRDefault="00274E0B" w:rsidP="00274E0B">
                                  <w:pPr>
                                    <w:pStyle w:val="NormalWeb"/>
                                    <w:spacing w:after="120"/>
                                    <w:rPr>
                                      <w:rFonts w:cs="Tahoma"/>
                                      <w:color w:val="262626" w:themeColor="text1" w:themeTint="D9"/>
                                      <w:sz w:val="20"/>
                                      <w:szCs w:val="20"/>
                                    </w:rPr>
                                  </w:pPr>
                                  <w:r w:rsidRPr="00480FED">
                                    <w:rPr>
                                      <w:rFonts w:cstheme="minorHAnsi"/>
                                      <w:bCs/>
                                      <w:color w:val="262626" w:themeColor="text1" w:themeTint="D9"/>
                                      <w:sz w:val="20"/>
                                      <w:szCs w:val="20"/>
                                    </w:rPr>
                                    <w:t xml:space="preserve">If a conflict is identified that </w:t>
                                  </w:r>
                                  <w:r w:rsidR="009A3288" w:rsidRPr="00480FED">
                                    <w:rPr>
                                      <w:rFonts w:cstheme="minorHAnsi"/>
                                      <w:bCs/>
                                      <w:color w:val="262626" w:themeColor="text1" w:themeTint="D9"/>
                                      <w:sz w:val="20"/>
                                      <w:szCs w:val="20"/>
                                    </w:rPr>
                                    <w:t>does not appear within</w:t>
                                  </w:r>
                                  <w:r w:rsidRPr="00480FED">
                                    <w:rPr>
                                      <w:rFonts w:cstheme="minorHAnsi"/>
                                      <w:bCs/>
                                      <w:color w:val="262626" w:themeColor="text1" w:themeTint="D9"/>
                                      <w:sz w:val="20"/>
                                      <w:szCs w:val="20"/>
                                    </w:rPr>
                                    <w:t xml:space="preserve"> the scenarios identified in JCQ’s </w:t>
                                  </w:r>
                                  <w:r w:rsidRPr="00480FED">
                                    <w:rPr>
                                      <w:rFonts w:cstheme="minorHAnsi"/>
                                      <w:bCs/>
                                      <w:i/>
                                      <w:iCs/>
                                      <w:color w:val="262626" w:themeColor="text1" w:themeTint="D9"/>
                                      <w:sz w:val="20"/>
                                      <w:szCs w:val="20"/>
                                    </w:rPr>
                                    <w:t>General Regulations for Approved Centres</w:t>
                                  </w:r>
                                  <w:r w:rsidR="00FC573E" w:rsidRPr="00480FED">
                                    <w:rPr>
                                      <w:rFonts w:cstheme="minorHAnsi"/>
                                      <w:bCs/>
                                      <w:i/>
                                      <w:iCs/>
                                      <w:color w:val="262626" w:themeColor="text1" w:themeTint="D9"/>
                                      <w:sz w:val="20"/>
                                      <w:szCs w:val="20"/>
                                    </w:rPr>
                                    <w:t xml:space="preserve"> </w:t>
                                  </w:r>
                                  <w:r w:rsidR="00FC573E" w:rsidRPr="00480FED">
                                    <w:rPr>
                                      <w:rFonts w:cstheme="minorHAnsi"/>
                                      <w:bCs/>
                                      <w:color w:val="262626" w:themeColor="text1" w:themeTint="D9"/>
                                      <w:sz w:val="20"/>
                                      <w:szCs w:val="20"/>
                                    </w:rPr>
                                    <w:t>or is not covered in awarding body guidance</w:t>
                                  </w:r>
                                  <w:r w:rsidRPr="00480FED">
                                    <w:rPr>
                                      <w:rFonts w:cstheme="minorHAnsi"/>
                                      <w:bCs/>
                                      <w:color w:val="262626" w:themeColor="text1" w:themeTint="D9"/>
                                      <w:sz w:val="20"/>
                                      <w:szCs w:val="20"/>
                                    </w:rPr>
                                    <w:t>, then it is recommended that advice should be obtained directly</w:t>
                                  </w:r>
                                  <w:r w:rsidR="009A3288" w:rsidRPr="00480FED">
                                    <w:rPr>
                                      <w:rFonts w:cstheme="minorHAnsi"/>
                                      <w:bCs/>
                                      <w:color w:val="262626" w:themeColor="text1" w:themeTint="D9"/>
                                      <w:sz w:val="20"/>
                                      <w:szCs w:val="20"/>
                                    </w:rPr>
                                    <w:t xml:space="preserve"> </w:t>
                                  </w:r>
                                  <w:r w:rsidRPr="00480FED">
                                    <w:rPr>
                                      <w:rFonts w:cstheme="minorHAnsi"/>
                                      <w:bCs/>
                                      <w:color w:val="262626" w:themeColor="text1" w:themeTint="D9"/>
                                      <w:sz w:val="20"/>
                                      <w:szCs w:val="20"/>
                                    </w:rPr>
                                    <w:t>from the relevant awarding body/bodies</w:t>
                                  </w:r>
                                  <w:r w:rsidR="00FC573E" w:rsidRPr="00480FED">
                                    <w:rPr>
                                      <w:rFonts w:cstheme="minorHAnsi"/>
                                      <w:bCs/>
                                      <w:color w:val="262626" w:themeColor="text1" w:themeTint="D9"/>
                                      <w:sz w:val="20"/>
                                      <w:szCs w:val="20"/>
                                    </w:rPr>
                                    <w:t xml:space="preserve"> on how this should be managed</w:t>
                                  </w:r>
                                  <w:r w:rsidRPr="00480FED">
                                    <w:rPr>
                                      <w:rFonts w:cstheme="minorHAnsi"/>
                                      <w:bCs/>
                                      <w:color w:val="262626" w:themeColor="text1" w:themeTint="D9"/>
                                      <w:sz w:val="20"/>
                                      <w:szCs w:val="20"/>
                                    </w:rPr>
                                    <w:t>.</w:t>
                                  </w:r>
                                </w:p>
                                <w:p w14:paraId="7EF5ECD1" w14:textId="77777777" w:rsidR="002B2410" w:rsidRPr="009B4432" w:rsidRDefault="002B2410" w:rsidP="002B2410">
                                  <w:pPr>
                                    <w:autoSpaceDE w:val="0"/>
                                    <w:autoSpaceDN w:val="0"/>
                                    <w:adjustRightInd w:val="0"/>
                                    <w:spacing w:line="240" w:lineRule="auto"/>
                                    <w:jc w:val="both"/>
                                    <w:rPr>
                                      <w:rFonts w:cs="Tahoma"/>
                                      <w:color w:val="262626" w:themeColor="text1" w:themeTint="D9"/>
                                      <w:sz w:val="20"/>
                                      <w:szCs w:val="20"/>
                                    </w:rPr>
                                  </w:pPr>
                                  <w:r w:rsidRPr="009B4432">
                                    <w:rPr>
                                      <w:rFonts w:cs="Tahoma"/>
                                      <w:color w:val="262626" w:themeColor="text1" w:themeTint="D9"/>
                                      <w:sz w:val="20"/>
                                      <w:szCs w:val="20"/>
                                    </w:rPr>
                                    <w:t>Page 1 provides a blank log with suggested column headings.</w:t>
                                  </w:r>
                                </w:p>
                                <w:p w14:paraId="624D86DA" w14:textId="01793DB4" w:rsidR="002B2410" w:rsidRPr="009A3288" w:rsidRDefault="002B2410" w:rsidP="009A3288">
                                  <w:pPr>
                                    <w:spacing w:line="240" w:lineRule="auto"/>
                                    <w:jc w:val="both"/>
                                    <w:rPr>
                                      <w:rFonts w:cs="Tahoma"/>
                                      <w:bCs/>
                                      <w:color w:val="262626" w:themeColor="text1" w:themeTint="D9"/>
                                      <w:sz w:val="20"/>
                                      <w:szCs w:val="20"/>
                                    </w:rPr>
                                  </w:pPr>
                                  <w:r w:rsidRPr="009A3288">
                                    <w:rPr>
                                      <w:rFonts w:cs="Tahoma"/>
                                      <w:bCs/>
                                      <w:color w:val="262626" w:themeColor="text1" w:themeTint="D9"/>
                                      <w:sz w:val="20"/>
                                      <w:szCs w:val="20"/>
                                    </w:rPr>
                                    <w:t xml:space="preserve">Page 2 provides as </w:t>
                                  </w:r>
                                  <w:r w:rsidRPr="009A3288">
                                    <w:rPr>
                                      <w:rFonts w:cs="Tahoma"/>
                                      <w:b/>
                                      <w:color w:val="262626" w:themeColor="text1" w:themeTint="D9"/>
                                      <w:sz w:val="20"/>
                                      <w:szCs w:val="20"/>
                                    </w:rPr>
                                    <w:t>example only</w:t>
                                  </w:r>
                                  <w:r w:rsidRPr="009A3288">
                                    <w:rPr>
                                      <w:rFonts w:cs="Tahoma"/>
                                      <w:bCs/>
                                      <w:color w:val="262626" w:themeColor="text1" w:themeTint="D9"/>
                                      <w:sz w:val="20"/>
                                      <w:szCs w:val="20"/>
                                    </w:rPr>
                                    <w:t xml:space="preserve"> an illustration of how columns 3 and 4 of the blank log could be populated</w:t>
                                  </w:r>
                                  <w:r w:rsidR="009A3288">
                                    <w:rPr>
                                      <w:rFonts w:cs="Tahoma"/>
                                      <w:bCs/>
                                      <w:color w:val="262626" w:themeColor="text1" w:themeTint="D9"/>
                                      <w:sz w:val="20"/>
                                      <w:szCs w:val="20"/>
                                    </w:rPr>
                                    <w:t xml:space="preserve"> (</w:t>
                                  </w:r>
                                  <w:r w:rsidRPr="009A3288">
                                    <w:rPr>
                                      <w:rFonts w:cs="Tahoma"/>
                                      <w:color w:val="262626" w:themeColor="text1" w:themeTint="D9"/>
                                      <w:sz w:val="20"/>
                                      <w:szCs w:val="20"/>
                                    </w:rPr>
                                    <w:t>If any of this text is used for actual recording/logging purposes it should be edited accordingly to reflect the arrangements in your centre</w:t>
                                  </w:r>
                                  <w:r w:rsidR="009A3288">
                                    <w:rPr>
                                      <w:rFonts w:cs="Tahoma"/>
                                      <w:color w:val="262626" w:themeColor="text1" w:themeTint="D9"/>
                                      <w:sz w:val="20"/>
                                      <w:szCs w:val="20"/>
                                    </w:rPr>
                                    <w:t>)</w:t>
                                  </w:r>
                                </w:p>
                                <w:p w14:paraId="23ED71BE" w14:textId="2340C41C" w:rsidR="002B2410" w:rsidRPr="009A3288" w:rsidRDefault="002B2410" w:rsidP="009A3288">
                                  <w:pPr>
                                    <w:spacing w:line="240" w:lineRule="auto"/>
                                    <w:jc w:val="right"/>
                                    <w:rPr>
                                      <w:rFonts w:cs="Tahoma"/>
                                      <w:bCs/>
                                      <w:color w:val="262626" w:themeColor="text1" w:themeTint="D9"/>
                                      <w:sz w:val="20"/>
                                      <w:szCs w:val="20"/>
                                    </w:rPr>
                                  </w:pPr>
                                  <w:r w:rsidRPr="009B4432">
                                    <w:rPr>
                                      <w:rFonts w:cs="Tahoma"/>
                                      <w:color w:val="262626" w:themeColor="text1" w:themeTint="D9"/>
                                      <w:sz w:val="20"/>
                                      <w:szCs w:val="20"/>
                                    </w:rPr>
                                    <w:t xml:space="preserve">See also </w:t>
                                  </w:r>
                                  <w:r w:rsidRPr="001672FB">
                                    <w:rPr>
                                      <w:rFonts w:cs="Tahoma"/>
                                      <w:sz w:val="20"/>
                                      <w:szCs w:val="20"/>
                                    </w:rPr>
                                    <w:t>DECLARATION OF INTEREST FORM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B4289" id="_x0000_t202" coordsize="21600,21600" o:spt="202" path="m,l,21600r21600,l21600,xe">
                      <v:stroke joinstyle="miter"/>
                      <v:path gradientshapeok="t" o:connecttype="rect"/>
                    </v:shapetype>
                    <v:shape id="Text Box 6" o:spid="_x0000_s1026" type="#_x0000_t202" style="position:absolute;left:0;text-align:left;margin-left:-15.6pt;margin-top:9.8pt;width:621.65pt;height:3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s2JegIAAPgEAAAOAAAAZHJzL2Uyb0RvYy54bWysVNtu1DAQfUfiHyy/02Rv7SZqtiotRUjl&#13;&#10;IhXEs2M7iYXjMbZ3k/L1jJ3d7bZIPCBeLF/PzDlzxpdXY6/JTjqvwFR0dpZTIg0HoUxb0W9f796s&#13;&#10;KfGBGcE0GFnRR+np1eb1q8vBlnIOHWghHUEQ48vBVrQLwZZZ5nkne+bPwEqDhw24ngVcujYTjg2I&#13;&#10;3utsnufn2QBOWAdceo+7t9Mh3ST8ppE8fG4aLwPRFcXcQhpdGus4ZptLVraO2U7xfRrsH7LomTIY&#13;&#10;9Ah1ywIjW6f+gOoVd+ChCWcc+gyaRnGZOCCbWf6CzUPHrExcUBxvjzL5/wfLP+0e7BdHwvgWRixg&#13;&#10;IuHtPfAfnhi46Zhp5bVzMHSSCQw8i5Jlg/Xl/mmU2pc+gtTDRxBYZLYNkIDGxvVRFeRJEB0L8HgU&#13;&#10;XY6BcNy8WBfLYrWihOPZcn2+nOWpLBkrD8+t8+G9hJ7ESUUdVjXBs929DzEdVh6uxGgetBJ3Suu0&#13;&#10;iE6SN9qRHUMP1O1EUW97zHXaK1b5MWQyXryeUJ8haUMG5F/kq3xS6VkY19bHIHm+WBRFEupFNr0K&#13;&#10;aHet+oquMegUlpVR23dGJDMGpvQ0R1raRA4yGRm5Ji23CPHQiYEIFdWYrxcFNplQ6OrFOj/PiwtK&#13;&#10;mG6xHXlwlDgI31Xokpei+H8RhWnbsUmTKMmhDM81gUP8pNBJaskU0QeTI8JYj0gomqMG8Yj2wEyS&#13;&#10;B/C7wEkH7hclA7ZeRf3PLXOSEv3BoMWK2XIZezUtlquLOS7c6Ul9esIMR6iKBmSdpjdh6u+tdart&#13;&#10;MNJUcQPXaMtGJcM8ZbU3M7ZX4rP/CmL/nq7TracPa/MbAAD//wMAUEsDBBQABgAIAAAAIQApUm6h&#13;&#10;4wAAABABAAAPAAAAZHJzL2Rvd25yZXYueG1sTE9NT4NAEL2b+B82Y+LFtAuYYqUsjcGY6MGDbb1v&#13;&#10;YQoUdpawC8V/7/SkmWSSyXvzPtLtbDox4eAaSwrCZQACqbBlQ5WCw/5tsQbhvKZSd5ZQwQ862Ga3&#13;&#10;N6lOSnuhL5x2vhIsQi7RCmrv+0RKV9RotFvaHomxkx2M9nwOlSwHfWFx08koCGJpdEPsUOse8xqL&#13;&#10;djcaBdPH+fsz73AcwofWUvh+2OerVqn7u/l1w+tlA8Lj7P8+4NqB80PGwY52pNKJTsHiMYyYysBz&#13;&#10;DOJKiHhAHBU8rVcxyCyV/4tkvwAAAP//AwBQSwECLQAUAAYACAAAACEAtoM4kv4AAADhAQAAEwAA&#13;&#10;AAAAAAAAAAAAAAAAAAAAW0NvbnRlbnRfVHlwZXNdLnhtbFBLAQItABQABgAIAAAAIQA4/SH/1gAA&#13;&#10;AJQBAAALAAAAAAAAAAAAAAAAAC8BAABfcmVscy8ucmVsc1BLAQItABQABgAIAAAAIQAAes2JegIA&#13;&#10;APgEAAAOAAAAAAAAAAAAAAAAAC4CAABkcnMvZTJvRG9jLnhtbFBLAQItABQABgAIAAAAIQApUm6h&#13;&#10;4wAAABABAAAPAAAAAAAAAAAAAAAAANQEAABkcnMvZG93bnJldi54bWxQSwUGAAAAAAQABADzAAAA&#13;&#10;5AUAAAAA&#13;&#10;" fillcolor="#f2f2f2 [3052]" strokecolor="#039" strokeweight="1.5pt">
                      <v:shadow on="t" color="white [3212]" opacity=".5" offset="1pt"/>
                      <v:textbox>
                        <w:txbxContent>
                          <w:p w14:paraId="173019A2" w14:textId="77777777" w:rsidR="002B2410" w:rsidRPr="001672FB" w:rsidRDefault="002B2410" w:rsidP="002B2410">
                            <w:pPr>
                              <w:pStyle w:val="Headinglevel1"/>
                              <w:spacing w:before="120" w:after="120"/>
                              <w:jc w:val="center"/>
                              <w:rPr>
                                <w:rFonts w:ascii="Tahoma" w:hAnsi="Tahoma" w:cs="Tahoma"/>
                                <w:b w:val="0"/>
                                <w:sz w:val="22"/>
                                <w:szCs w:val="22"/>
                              </w:rPr>
                            </w:pPr>
                            <w:r w:rsidRPr="001672FB">
                              <w:rPr>
                                <w:rFonts w:ascii="Tahoma" w:hAnsi="Tahoma" w:cs="Tahoma"/>
                                <w:b w:val="0"/>
                                <w:sz w:val="22"/>
                                <w:szCs w:val="22"/>
                              </w:rPr>
                              <w:t>CONFLICTS OF INTEREST LOG TEMPLATE</w:t>
                            </w:r>
                          </w:p>
                          <w:p w14:paraId="2B540E48" w14:textId="77777777" w:rsidR="002B2410" w:rsidRPr="009670CC" w:rsidRDefault="002B2410" w:rsidP="002B2410">
                            <w:pPr>
                              <w:pStyle w:val="Headinglevel1"/>
                              <w:pBdr>
                                <w:top w:val="single" w:sz="8" w:space="1" w:color="FF3300"/>
                                <w:left w:val="single" w:sz="8" w:space="4" w:color="FF3300"/>
                                <w:bottom w:val="single" w:sz="8" w:space="1" w:color="FF3300"/>
                                <w:right w:val="single" w:sz="8" w:space="4" w:color="FF3300"/>
                              </w:pBdr>
                              <w:spacing w:after="0"/>
                              <w:jc w:val="center"/>
                              <w:rPr>
                                <w:rFonts w:ascii="Tahoma" w:hAnsi="Tahoma" w:cs="Tahoma"/>
                                <w:color w:val="FF3300"/>
                                <w:sz w:val="20"/>
                                <w:szCs w:val="20"/>
                              </w:rPr>
                            </w:pPr>
                            <w:r w:rsidRPr="009670CC">
                              <w:rPr>
                                <w:rFonts w:ascii="Tahoma" w:hAnsi="Tahoma" w:cs="Tahoma"/>
                                <w:color w:val="FF3300"/>
                                <w:sz w:val="20"/>
                                <w:szCs w:val="20"/>
                              </w:rPr>
                              <w:t>Delete this text box when the information contained below is understood</w:t>
                            </w:r>
                          </w:p>
                          <w:p w14:paraId="52B49CFF" w14:textId="301A3941" w:rsidR="002B2410" w:rsidRPr="00480FED" w:rsidRDefault="002B2410" w:rsidP="002B2410">
                            <w:pPr>
                              <w:autoSpaceDE w:val="0"/>
                              <w:autoSpaceDN w:val="0"/>
                              <w:adjustRightInd w:val="0"/>
                              <w:spacing w:before="120" w:line="240" w:lineRule="auto"/>
                              <w:jc w:val="both"/>
                              <w:rPr>
                                <w:rFonts w:cs="Tahoma"/>
                                <w:color w:val="262626" w:themeColor="text1" w:themeTint="D9"/>
                                <w:sz w:val="20"/>
                                <w:szCs w:val="20"/>
                              </w:rPr>
                            </w:pPr>
                            <w:r w:rsidRPr="009B4432">
                              <w:rPr>
                                <w:rFonts w:cs="Tahoma"/>
                                <w:color w:val="262626" w:themeColor="text1" w:themeTint="D9"/>
                                <w:sz w:val="20"/>
                                <w:szCs w:val="20"/>
                              </w:rPr>
                              <w:t xml:space="preserve">This template is provided as a good practice example </w:t>
                            </w:r>
                            <w:r w:rsidRPr="009B4432">
                              <w:rPr>
                                <w:rFonts w:cs="Tahoma"/>
                                <w:b/>
                                <w:color w:val="262626" w:themeColor="text1" w:themeTint="D9"/>
                                <w:sz w:val="20"/>
                                <w:szCs w:val="20"/>
                                <w:u w:val="single"/>
                              </w:rPr>
                              <w:t>only</w:t>
                            </w:r>
                            <w:r w:rsidRPr="009B4432">
                              <w:rPr>
                                <w:rFonts w:cs="Tahoma"/>
                                <w:color w:val="262626" w:themeColor="text1" w:themeTint="D9"/>
                                <w:sz w:val="20"/>
                                <w:szCs w:val="20"/>
                              </w:rPr>
                              <w:t xml:space="preserve"> to provide a starting point/framework on which to build your centre’s processes </w:t>
                            </w:r>
                            <w:r w:rsidRPr="00480FED">
                              <w:rPr>
                                <w:rFonts w:cs="Tahoma"/>
                                <w:color w:val="262626" w:themeColor="text1" w:themeTint="D9"/>
                                <w:sz w:val="20"/>
                                <w:szCs w:val="20"/>
                              </w:rPr>
                              <w:t xml:space="preserve">for managing conflicts of interest (as required by JCQ’s </w:t>
                            </w:r>
                            <w:hyperlink r:id="rId16" w:history="1">
                              <w:r w:rsidRPr="00480FED">
                                <w:rPr>
                                  <w:rStyle w:val="Hyperlink"/>
                                  <w:rFonts w:cs="Tahoma"/>
                                  <w:color w:val="0070C0"/>
                                  <w:sz w:val="20"/>
                                  <w:szCs w:val="20"/>
                                  <w:u w:val="none"/>
                                </w:rPr>
                                <w:t>General Regulations for Approved Centres</w:t>
                              </w:r>
                            </w:hyperlink>
                            <w:r w:rsidRPr="00480FED">
                              <w:rPr>
                                <w:rFonts w:cs="Tahoma"/>
                                <w:color w:val="262626" w:themeColor="text1" w:themeTint="D9"/>
                                <w:sz w:val="20"/>
                                <w:szCs w:val="20"/>
                              </w:rPr>
                              <w:t>, 5.3</w:t>
                            </w:r>
                            <w:r w:rsidR="00704CA4">
                              <w:rPr>
                                <w:rFonts w:cs="Tahoma"/>
                                <w:color w:val="262626" w:themeColor="text1" w:themeTint="D9"/>
                                <w:sz w:val="20"/>
                                <w:szCs w:val="20"/>
                              </w:rPr>
                              <w:t>j</w:t>
                            </w:r>
                            <w:r w:rsidRPr="00480FED">
                              <w:rPr>
                                <w:rFonts w:cs="Tahoma"/>
                                <w:color w:val="262626" w:themeColor="text1" w:themeTint="D9"/>
                                <w:sz w:val="20"/>
                                <w:szCs w:val="20"/>
                              </w:rPr>
                              <w:t>).</w:t>
                            </w:r>
                          </w:p>
                          <w:p w14:paraId="75F7CF5B" w14:textId="06928F87" w:rsidR="002B2410" w:rsidRPr="004309B5" w:rsidRDefault="002B2410" w:rsidP="002B2410">
                            <w:pPr>
                              <w:autoSpaceDE w:val="0"/>
                              <w:autoSpaceDN w:val="0"/>
                              <w:adjustRightInd w:val="0"/>
                              <w:spacing w:line="240" w:lineRule="auto"/>
                              <w:jc w:val="both"/>
                              <w:rPr>
                                <w:rFonts w:cs="Tahoma"/>
                                <w:color w:val="262626" w:themeColor="text1" w:themeTint="D9"/>
                                <w:sz w:val="20"/>
                                <w:szCs w:val="20"/>
                              </w:rPr>
                            </w:pPr>
                            <w:r w:rsidRPr="00704CA4">
                              <w:rPr>
                                <w:rFonts w:cs="Tahoma"/>
                                <w:color w:val="262626" w:themeColor="text1" w:themeTint="D9"/>
                                <w:sz w:val="20"/>
                                <w:szCs w:val="20"/>
                              </w:rPr>
                              <w:t xml:space="preserve">(Where relevant, reference should also be made to JCQ’s </w:t>
                            </w:r>
                            <w:hyperlink r:id="rId17" w:history="1">
                              <w:r w:rsidRPr="00704CA4">
                                <w:rPr>
                                  <w:rStyle w:val="Hyperlink"/>
                                  <w:rFonts w:cs="Tahoma"/>
                                  <w:color w:val="0070C0"/>
                                  <w:sz w:val="20"/>
                                  <w:szCs w:val="20"/>
                                  <w:u w:val="none"/>
                                </w:rPr>
                                <w:t>Instructions for conducting non-examination assessments</w:t>
                              </w:r>
                            </w:hyperlink>
                            <w:r w:rsidR="00704CA4">
                              <w:rPr>
                                <w:rFonts w:cs="Tahoma"/>
                                <w:color w:val="262626" w:themeColor="text1" w:themeTint="D9"/>
                                <w:sz w:val="20"/>
                                <w:szCs w:val="20"/>
                              </w:rPr>
                              <w:t xml:space="preserve"> (</w:t>
                            </w:r>
                            <w:r w:rsidRPr="00704CA4">
                              <w:rPr>
                                <w:rFonts w:cs="Tahoma"/>
                                <w:color w:val="262626" w:themeColor="text1" w:themeTint="D9"/>
                                <w:sz w:val="20"/>
                                <w:szCs w:val="20"/>
                              </w:rPr>
                              <w:t>6.1</w:t>
                            </w:r>
                            <w:r w:rsidR="00704CA4">
                              <w:rPr>
                                <w:rFonts w:cs="Tahoma"/>
                                <w:color w:val="262626" w:themeColor="text1" w:themeTint="D9"/>
                                <w:sz w:val="20"/>
                                <w:szCs w:val="20"/>
                              </w:rPr>
                              <w:t>)</w:t>
                            </w:r>
                            <w:r w:rsidRPr="00704CA4">
                              <w:rPr>
                                <w:rFonts w:cs="Tahoma"/>
                                <w:color w:val="262626" w:themeColor="text1" w:themeTint="D9"/>
                                <w:sz w:val="20"/>
                                <w:szCs w:val="20"/>
                              </w:rPr>
                              <w:t xml:space="preserve"> and </w:t>
                            </w:r>
                            <w:hyperlink r:id="rId18" w:history="1">
                              <w:r w:rsidRPr="00704CA4">
                                <w:rPr>
                                  <w:rStyle w:val="Hyperlink"/>
                                  <w:rFonts w:cs="Tahoma"/>
                                  <w:color w:val="0070C0"/>
                                  <w:sz w:val="20"/>
                                  <w:szCs w:val="20"/>
                                  <w:u w:val="none"/>
                                </w:rPr>
                                <w:t>Instructions for conducting coursework</w:t>
                              </w:r>
                            </w:hyperlink>
                            <w:r w:rsidR="00704CA4">
                              <w:rPr>
                                <w:rFonts w:cs="Tahoma"/>
                                <w:color w:val="262626" w:themeColor="text1" w:themeTint="D9"/>
                                <w:sz w:val="20"/>
                                <w:szCs w:val="20"/>
                              </w:rPr>
                              <w:t xml:space="preserve"> (</w:t>
                            </w:r>
                            <w:r w:rsidRPr="00704CA4">
                              <w:rPr>
                                <w:rFonts w:cs="Tahoma"/>
                                <w:color w:val="262626" w:themeColor="text1" w:themeTint="D9"/>
                                <w:sz w:val="20"/>
                                <w:szCs w:val="20"/>
                              </w:rPr>
                              <w:t>8.2)</w:t>
                            </w:r>
                          </w:p>
                          <w:p w14:paraId="3EDAC567" w14:textId="50F30332" w:rsidR="002B2410" w:rsidRDefault="002B2410" w:rsidP="002B2410">
                            <w:pPr>
                              <w:pStyle w:val="NormalWeb"/>
                              <w:spacing w:after="120"/>
                              <w:rPr>
                                <w:rFonts w:cs="Tahoma"/>
                                <w:color w:val="262626" w:themeColor="text1" w:themeTint="D9"/>
                                <w:sz w:val="20"/>
                                <w:szCs w:val="20"/>
                              </w:rPr>
                            </w:pPr>
                            <w:r w:rsidRPr="004309B5">
                              <w:rPr>
                                <w:rFonts w:cs="Tahoma"/>
                                <w:color w:val="262626" w:themeColor="text1" w:themeTint="D9"/>
                                <w:sz w:val="20"/>
                                <w:szCs w:val="20"/>
                              </w:rPr>
                              <w:t>The relevant awarding body must be informed (where required by the nature of the conflict) before</w:t>
                            </w:r>
                            <w:r w:rsidRPr="009B4432">
                              <w:rPr>
                                <w:rFonts w:cs="Tahoma"/>
                                <w:color w:val="262626" w:themeColor="text1" w:themeTint="D9"/>
                                <w:sz w:val="20"/>
                                <w:szCs w:val="20"/>
                              </w:rPr>
                              <w:t xml:space="preserve"> the published deadline </w:t>
                            </w:r>
                            <w:r w:rsidRPr="00250737">
                              <w:rPr>
                                <w:rFonts w:cs="Tahoma"/>
                                <w:color w:val="262626" w:themeColor="text1" w:themeTint="D9"/>
                                <w:sz w:val="20"/>
                                <w:szCs w:val="20"/>
                              </w:rPr>
                              <w:t xml:space="preserve">for entries </w:t>
                            </w:r>
                            <w:r w:rsidRPr="00250737">
                              <w:rPr>
                                <w:rFonts w:cs="Tahoma"/>
                                <w:b/>
                                <w:bCs/>
                                <w:color w:val="262626" w:themeColor="text1" w:themeTint="D9"/>
                                <w:sz w:val="20"/>
                                <w:szCs w:val="20"/>
                              </w:rPr>
                              <w:t>for each examination series</w:t>
                            </w:r>
                            <w:r w:rsidRPr="00250737">
                              <w:rPr>
                                <w:rFonts w:cs="Tahoma"/>
                                <w:color w:val="262626" w:themeColor="text1" w:themeTint="D9"/>
                                <w:sz w:val="20"/>
                                <w:szCs w:val="20"/>
                              </w:rPr>
                              <w:t>. The individual</w:t>
                            </w:r>
                            <w:r w:rsidRPr="009B4432">
                              <w:rPr>
                                <w:rFonts w:cs="Tahoma"/>
                                <w:color w:val="262626" w:themeColor="text1" w:themeTint="D9"/>
                                <w:sz w:val="20"/>
                                <w:szCs w:val="20"/>
                              </w:rPr>
                              <w:t xml:space="preserve"> awarding body’s administrative process to do this should be identified and followed. </w:t>
                            </w:r>
                          </w:p>
                          <w:p w14:paraId="15CE6BC9" w14:textId="2210D165" w:rsidR="00CF762F" w:rsidRPr="00480FED" w:rsidRDefault="00CF762F" w:rsidP="002B2410">
                            <w:pPr>
                              <w:pStyle w:val="NormalWeb"/>
                              <w:spacing w:after="120"/>
                              <w:rPr>
                                <w:rFonts w:cs="Tahoma"/>
                                <w:color w:val="595959" w:themeColor="text1" w:themeTint="A6"/>
                                <w:sz w:val="18"/>
                                <w:szCs w:val="18"/>
                              </w:rPr>
                            </w:pPr>
                            <w:r w:rsidRPr="00480FED">
                              <w:rPr>
                                <w:rFonts w:cs="Tahoma"/>
                                <w:color w:val="595959" w:themeColor="text1" w:themeTint="A6"/>
                                <w:sz w:val="18"/>
                                <w:szCs w:val="18"/>
                              </w:rPr>
                              <w:t>(As example:</w:t>
                            </w:r>
                          </w:p>
                          <w:p w14:paraId="7A3DCF74" w14:textId="181E3DA7" w:rsidR="00CF762F" w:rsidRPr="00704CA4" w:rsidRDefault="00CF762F" w:rsidP="009A3288">
                            <w:pPr>
                              <w:pStyle w:val="NormalWeb"/>
                              <w:numPr>
                                <w:ilvl w:val="0"/>
                                <w:numId w:val="28"/>
                              </w:numPr>
                              <w:ind w:left="714" w:hanging="357"/>
                              <w:rPr>
                                <w:rFonts w:cs="Tahoma"/>
                                <w:color w:val="262626" w:themeColor="text1" w:themeTint="D9"/>
                                <w:sz w:val="18"/>
                                <w:szCs w:val="18"/>
                              </w:rPr>
                            </w:pPr>
                            <w:r w:rsidRPr="00704CA4">
                              <w:rPr>
                                <w:rFonts w:cs="Tahoma"/>
                                <w:color w:val="595959" w:themeColor="text1" w:themeTint="A6"/>
                                <w:sz w:val="18"/>
                                <w:szCs w:val="18"/>
                              </w:rPr>
                              <w:t>AQA</w:t>
                            </w:r>
                            <w:r w:rsidRPr="00704CA4">
                              <w:rPr>
                                <w:rFonts w:cs="Tahoma"/>
                                <w:color w:val="262626" w:themeColor="text1" w:themeTint="D9"/>
                                <w:sz w:val="18"/>
                                <w:szCs w:val="18"/>
                              </w:rPr>
                              <w:t xml:space="preserve"> </w:t>
                            </w:r>
                            <w:hyperlink r:id="rId19" w:history="1">
                              <w:r w:rsidRPr="00704CA4">
                                <w:rPr>
                                  <w:rStyle w:val="Hyperlink"/>
                                  <w:rFonts w:cs="Tahoma"/>
                                  <w:sz w:val="18"/>
                                  <w:szCs w:val="18"/>
                                </w:rPr>
                                <w:t>www.aqa.org.uk/exams-administrat</w:t>
                              </w:r>
                              <w:r w:rsidRPr="00704CA4">
                                <w:rPr>
                                  <w:rStyle w:val="Hyperlink"/>
                                  <w:rFonts w:cs="Tahoma"/>
                                  <w:sz w:val="18"/>
                                  <w:szCs w:val="18"/>
                                </w:rPr>
                                <w:t>i</w:t>
                              </w:r>
                              <w:r w:rsidRPr="00704CA4">
                                <w:rPr>
                                  <w:rStyle w:val="Hyperlink"/>
                                  <w:rFonts w:cs="Tahoma"/>
                                  <w:sz w:val="18"/>
                                  <w:szCs w:val="18"/>
                                </w:rPr>
                                <w:t>on/exams/conflict-of-interest-declarations</w:t>
                              </w:r>
                            </w:hyperlink>
                            <w:r w:rsidRPr="00704CA4">
                              <w:rPr>
                                <w:rFonts w:cs="Tahoma"/>
                                <w:color w:val="262626" w:themeColor="text1" w:themeTint="D9"/>
                                <w:sz w:val="18"/>
                                <w:szCs w:val="18"/>
                              </w:rPr>
                              <w:t xml:space="preserve"> </w:t>
                            </w:r>
                          </w:p>
                          <w:p w14:paraId="023F15A7" w14:textId="1057ECA5" w:rsidR="00CF762F" w:rsidRPr="00704CA4" w:rsidRDefault="00CF762F" w:rsidP="009A3288">
                            <w:pPr>
                              <w:pStyle w:val="NormalWeb"/>
                              <w:numPr>
                                <w:ilvl w:val="0"/>
                                <w:numId w:val="28"/>
                              </w:numPr>
                              <w:ind w:left="714" w:hanging="357"/>
                              <w:rPr>
                                <w:rFonts w:cs="Tahoma"/>
                                <w:color w:val="262626" w:themeColor="text1" w:themeTint="D9"/>
                                <w:sz w:val="18"/>
                                <w:szCs w:val="18"/>
                              </w:rPr>
                            </w:pPr>
                            <w:r w:rsidRPr="00704CA4">
                              <w:rPr>
                                <w:rFonts w:cs="Tahoma"/>
                                <w:color w:val="595959" w:themeColor="text1" w:themeTint="A6"/>
                                <w:sz w:val="18"/>
                                <w:szCs w:val="18"/>
                              </w:rPr>
                              <w:t>OCR</w:t>
                            </w:r>
                            <w:r w:rsidRPr="00704CA4">
                              <w:rPr>
                                <w:rFonts w:cs="Tahoma"/>
                                <w:color w:val="262626" w:themeColor="text1" w:themeTint="D9"/>
                                <w:sz w:val="18"/>
                                <w:szCs w:val="18"/>
                              </w:rPr>
                              <w:t xml:space="preserve"> </w:t>
                            </w:r>
                            <w:hyperlink r:id="rId20" w:history="1">
                              <w:r w:rsidR="00274E0B" w:rsidRPr="00704CA4">
                                <w:rPr>
                                  <w:rStyle w:val="Hyperlink"/>
                                  <w:rFonts w:cs="Tahoma"/>
                                  <w:sz w:val="18"/>
                                  <w:szCs w:val="18"/>
                                </w:rPr>
                                <w:t>www.ocr.org.uk/admini</w:t>
                              </w:r>
                              <w:r w:rsidR="00274E0B" w:rsidRPr="00704CA4">
                                <w:rPr>
                                  <w:rStyle w:val="Hyperlink"/>
                                  <w:rFonts w:cs="Tahoma"/>
                                  <w:sz w:val="18"/>
                                  <w:szCs w:val="18"/>
                                </w:rPr>
                                <w:t>s</w:t>
                              </w:r>
                              <w:r w:rsidR="00274E0B" w:rsidRPr="00704CA4">
                                <w:rPr>
                                  <w:rStyle w:val="Hyperlink"/>
                                  <w:rFonts w:cs="Tahoma"/>
                                  <w:sz w:val="18"/>
                                  <w:szCs w:val="18"/>
                                </w:rPr>
                                <w:t>tration/centre-staff-de</w:t>
                              </w:r>
                              <w:r w:rsidR="00274E0B" w:rsidRPr="00704CA4">
                                <w:rPr>
                                  <w:rStyle w:val="Hyperlink"/>
                                  <w:rFonts w:cs="Tahoma"/>
                                  <w:sz w:val="18"/>
                                  <w:szCs w:val="18"/>
                                </w:rPr>
                                <w:t>c</w:t>
                              </w:r>
                              <w:r w:rsidR="00274E0B" w:rsidRPr="00704CA4">
                                <w:rPr>
                                  <w:rStyle w:val="Hyperlink"/>
                                  <w:rFonts w:cs="Tahoma"/>
                                  <w:sz w:val="18"/>
                                  <w:szCs w:val="18"/>
                                </w:rPr>
                                <w:t>larat</w:t>
                              </w:r>
                              <w:r w:rsidR="00274E0B" w:rsidRPr="00704CA4">
                                <w:rPr>
                                  <w:rStyle w:val="Hyperlink"/>
                                  <w:rFonts w:cs="Tahoma"/>
                                  <w:sz w:val="18"/>
                                  <w:szCs w:val="18"/>
                                </w:rPr>
                                <w:t>i</w:t>
                              </w:r>
                              <w:r w:rsidR="00274E0B" w:rsidRPr="00704CA4">
                                <w:rPr>
                                  <w:rStyle w:val="Hyperlink"/>
                                  <w:rFonts w:cs="Tahoma"/>
                                  <w:sz w:val="18"/>
                                  <w:szCs w:val="18"/>
                                </w:rPr>
                                <w:t>o</w:t>
                              </w:r>
                              <w:r w:rsidR="00274E0B" w:rsidRPr="00704CA4">
                                <w:rPr>
                                  <w:rStyle w:val="Hyperlink"/>
                                  <w:rFonts w:cs="Tahoma"/>
                                  <w:sz w:val="18"/>
                                  <w:szCs w:val="18"/>
                                </w:rPr>
                                <w:t>n</w:t>
                              </w:r>
                              <w:r w:rsidR="00274E0B" w:rsidRPr="00704CA4">
                                <w:rPr>
                                  <w:rStyle w:val="Hyperlink"/>
                                  <w:rFonts w:cs="Tahoma"/>
                                  <w:sz w:val="18"/>
                                  <w:szCs w:val="18"/>
                                </w:rPr>
                                <w:t>-form/</w:t>
                              </w:r>
                            </w:hyperlink>
                            <w:r w:rsidR="00B06279" w:rsidRPr="00704CA4">
                              <w:rPr>
                                <w:rFonts w:cs="Tahoma"/>
                                <w:color w:val="262626" w:themeColor="text1" w:themeTint="D9"/>
                                <w:sz w:val="18"/>
                                <w:szCs w:val="18"/>
                              </w:rPr>
                              <w:t xml:space="preserve"> </w:t>
                            </w:r>
                          </w:p>
                          <w:p w14:paraId="2326AAA5" w14:textId="57C03789" w:rsidR="00834781" w:rsidRPr="00704CA4" w:rsidRDefault="00834781" w:rsidP="009A3288">
                            <w:pPr>
                              <w:pStyle w:val="NormalWeb"/>
                              <w:numPr>
                                <w:ilvl w:val="0"/>
                                <w:numId w:val="28"/>
                              </w:numPr>
                              <w:ind w:left="714" w:hanging="357"/>
                              <w:rPr>
                                <w:rFonts w:cs="Tahoma"/>
                                <w:color w:val="262626" w:themeColor="text1" w:themeTint="D9"/>
                                <w:sz w:val="18"/>
                                <w:szCs w:val="18"/>
                              </w:rPr>
                            </w:pPr>
                            <w:r w:rsidRPr="00704CA4">
                              <w:rPr>
                                <w:rFonts w:cs="Tahoma"/>
                                <w:color w:val="595959" w:themeColor="text1" w:themeTint="A6"/>
                                <w:sz w:val="18"/>
                                <w:szCs w:val="18"/>
                              </w:rPr>
                              <w:t>Pearson</w:t>
                            </w:r>
                            <w:r w:rsidRPr="00704CA4">
                              <w:rPr>
                                <w:rFonts w:cs="Tahoma"/>
                                <w:color w:val="262626" w:themeColor="text1" w:themeTint="D9"/>
                                <w:sz w:val="18"/>
                                <w:szCs w:val="18"/>
                              </w:rPr>
                              <w:t xml:space="preserve"> </w:t>
                            </w:r>
                            <w:hyperlink r:id="rId21" w:history="1">
                              <w:r w:rsidRPr="00704CA4">
                                <w:rPr>
                                  <w:rStyle w:val="Hyperlink"/>
                                  <w:rFonts w:cs="Tahoma"/>
                                  <w:sz w:val="18"/>
                                  <w:szCs w:val="18"/>
                                </w:rPr>
                                <w:t>https://qualifications.pearson.com/en/forms/centre-declarations-of-inter</w:t>
                              </w:r>
                              <w:r w:rsidRPr="00704CA4">
                                <w:rPr>
                                  <w:rStyle w:val="Hyperlink"/>
                                  <w:rFonts w:cs="Tahoma"/>
                                  <w:sz w:val="18"/>
                                  <w:szCs w:val="18"/>
                                </w:rPr>
                                <w:t>e</w:t>
                              </w:r>
                              <w:r w:rsidRPr="00704CA4">
                                <w:rPr>
                                  <w:rStyle w:val="Hyperlink"/>
                                  <w:rFonts w:cs="Tahoma"/>
                                  <w:sz w:val="18"/>
                                  <w:szCs w:val="18"/>
                                </w:rPr>
                                <w:t>st.html</w:t>
                              </w:r>
                            </w:hyperlink>
                            <w:r w:rsidRPr="00704CA4">
                              <w:rPr>
                                <w:rFonts w:cs="Tahoma"/>
                                <w:color w:val="262626" w:themeColor="text1" w:themeTint="D9"/>
                                <w:sz w:val="18"/>
                                <w:szCs w:val="18"/>
                              </w:rPr>
                              <w:t xml:space="preserve"> </w:t>
                            </w:r>
                          </w:p>
                          <w:p w14:paraId="3BBF4D3A" w14:textId="5437E9B7" w:rsidR="0015084F" w:rsidRPr="00704CA4" w:rsidRDefault="0015084F" w:rsidP="009A3288">
                            <w:pPr>
                              <w:pStyle w:val="NormalWeb"/>
                              <w:numPr>
                                <w:ilvl w:val="0"/>
                                <w:numId w:val="28"/>
                              </w:numPr>
                              <w:spacing w:after="120"/>
                              <w:rPr>
                                <w:rFonts w:cs="Tahoma"/>
                                <w:color w:val="262626" w:themeColor="text1" w:themeTint="D9"/>
                                <w:sz w:val="18"/>
                                <w:szCs w:val="18"/>
                              </w:rPr>
                            </w:pPr>
                            <w:r w:rsidRPr="00704CA4">
                              <w:rPr>
                                <w:rFonts w:cs="Tahoma"/>
                                <w:color w:val="595959" w:themeColor="text1" w:themeTint="A6"/>
                                <w:sz w:val="18"/>
                                <w:szCs w:val="18"/>
                              </w:rPr>
                              <w:t xml:space="preserve">WJEC / </w:t>
                            </w:r>
                            <w:proofErr w:type="spellStart"/>
                            <w:r w:rsidRPr="00704CA4">
                              <w:rPr>
                                <w:rFonts w:cs="Tahoma"/>
                                <w:color w:val="595959" w:themeColor="text1" w:themeTint="A6"/>
                                <w:sz w:val="18"/>
                                <w:szCs w:val="18"/>
                              </w:rPr>
                              <w:t>Eduqas</w:t>
                            </w:r>
                            <w:proofErr w:type="spellEnd"/>
                            <w:r w:rsidR="00B90CA7" w:rsidRPr="00704CA4">
                              <w:rPr>
                                <w:rFonts w:cs="Tahoma"/>
                                <w:color w:val="595959" w:themeColor="text1" w:themeTint="A6"/>
                                <w:sz w:val="18"/>
                                <w:szCs w:val="18"/>
                              </w:rPr>
                              <w:t xml:space="preserve"> </w:t>
                            </w:r>
                            <w:hyperlink r:id="rId22" w:anchor="tab_1" w:history="1">
                              <w:r w:rsidRPr="00704CA4">
                                <w:rPr>
                                  <w:rStyle w:val="Hyperlink"/>
                                  <w:rFonts w:cs="Tahoma"/>
                                  <w:sz w:val="18"/>
                                  <w:szCs w:val="18"/>
                                </w:rPr>
                                <w:t>www.wjec.co.uk/home/administration/centre-</w:t>
                              </w:r>
                              <w:r w:rsidRPr="00704CA4">
                                <w:rPr>
                                  <w:rStyle w:val="Hyperlink"/>
                                  <w:rFonts w:cs="Tahoma"/>
                                  <w:sz w:val="18"/>
                                  <w:szCs w:val="18"/>
                                </w:rPr>
                                <w:t>i</w:t>
                              </w:r>
                              <w:r w:rsidRPr="00704CA4">
                                <w:rPr>
                                  <w:rStyle w:val="Hyperlink"/>
                                  <w:rFonts w:cs="Tahoma"/>
                                  <w:sz w:val="18"/>
                                  <w:szCs w:val="18"/>
                                </w:rPr>
                                <w:t>nformation/#tab_1</w:t>
                              </w:r>
                            </w:hyperlink>
                            <w:r w:rsidRPr="00704CA4">
                              <w:rPr>
                                <w:rFonts w:cs="Tahoma"/>
                                <w:color w:val="262626" w:themeColor="text1" w:themeTint="D9"/>
                                <w:sz w:val="18"/>
                                <w:szCs w:val="18"/>
                              </w:rPr>
                              <w:t xml:space="preserve"> /</w:t>
                            </w:r>
                            <w:r w:rsidR="00274E0B" w:rsidRPr="00704CA4">
                              <w:rPr>
                                <w:rFonts w:cs="Tahoma"/>
                                <w:color w:val="262626" w:themeColor="text1" w:themeTint="D9"/>
                                <w:sz w:val="18"/>
                                <w:szCs w:val="18"/>
                              </w:rPr>
                              <w:t xml:space="preserve"> </w:t>
                            </w:r>
                            <w:hyperlink r:id="rId23" w:anchor="tab_1" w:history="1">
                              <w:r w:rsidR="00274E0B" w:rsidRPr="00704CA4">
                                <w:rPr>
                                  <w:rStyle w:val="Hyperlink"/>
                                  <w:rFonts w:cs="Tahoma"/>
                                  <w:sz w:val="18"/>
                                  <w:szCs w:val="18"/>
                                </w:rPr>
                                <w:t>www</w:t>
                              </w:r>
                              <w:r w:rsidR="00274E0B" w:rsidRPr="00704CA4">
                                <w:rPr>
                                  <w:rStyle w:val="Hyperlink"/>
                                  <w:rFonts w:cs="Tahoma"/>
                                  <w:sz w:val="18"/>
                                  <w:szCs w:val="18"/>
                                </w:rPr>
                                <w:t>.</w:t>
                              </w:r>
                              <w:r w:rsidR="00274E0B" w:rsidRPr="00704CA4">
                                <w:rPr>
                                  <w:rStyle w:val="Hyperlink"/>
                                  <w:rFonts w:cs="Tahoma"/>
                                  <w:sz w:val="18"/>
                                  <w:szCs w:val="18"/>
                                </w:rPr>
                                <w:t>eduqas.co.uk/home/administration/centre-information/#tab_1</w:t>
                              </w:r>
                            </w:hyperlink>
                            <w:r w:rsidR="00274E0B" w:rsidRPr="00704CA4">
                              <w:rPr>
                                <w:rFonts w:cs="Tahoma"/>
                                <w:color w:val="595959" w:themeColor="text1" w:themeTint="A6"/>
                                <w:sz w:val="18"/>
                                <w:szCs w:val="18"/>
                              </w:rPr>
                              <w:t>)</w:t>
                            </w:r>
                          </w:p>
                          <w:p w14:paraId="06E7A55C" w14:textId="3EE56135" w:rsidR="00B06279" w:rsidRPr="00963ABE" w:rsidRDefault="002B2410" w:rsidP="00963ABE">
                            <w:pPr>
                              <w:spacing w:before="120"/>
                              <w:rPr>
                                <w:rFonts w:cs="Tahoma"/>
                                <w:sz w:val="20"/>
                                <w:szCs w:val="20"/>
                              </w:rPr>
                            </w:pPr>
                            <w:r w:rsidRPr="00480FED">
                              <w:rPr>
                                <w:rFonts w:cs="Tahoma"/>
                                <w:color w:val="262626" w:themeColor="text1" w:themeTint="D9"/>
                                <w:sz w:val="20"/>
                                <w:szCs w:val="20"/>
                              </w:rPr>
                              <w:t xml:space="preserve">This log is intended to support the centre in </w:t>
                            </w:r>
                            <w:r w:rsidR="00963ABE">
                              <w:rPr>
                                <w:rFonts w:cs="Tahoma"/>
                                <w:color w:val="262626" w:themeColor="text1" w:themeTint="D9"/>
                                <w:sz w:val="20"/>
                                <w:szCs w:val="20"/>
                              </w:rPr>
                              <w:t>maintaining internal records of all instances of</w:t>
                            </w:r>
                            <w:r w:rsidRPr="00480FED">
                              <w:rPr>
                                <w:rFonts w:cs="Tahoma"/>
                                <w:color w:val="262626" w:themeColor="text1" w:themeTint="D9"/>
                                <w:sz w:val="20"/>
                                <w:szCs w:val="20"/>
                              </w:rPr>
                              <w:t xml:space="preserve"> any potential conflicts of interest identified</w:t>
                            </w:r>
                            <w:r w:rsidR="000348A0">
                              <w:rPr>
                                <w:rFonts w:cs="Tahoma"/>
                                <w:color w:val="262626" w:themeColor="text1" w:themeTint="D9"/>
                                <w:sz w:val="20"/>
                                <w:szCs w:val="20"/>
                              </w:rPr>
                              <w:t xml:space="preserve"> </w:t>
                            </w:r>
                            <w:r w:rsidRPr="00480FED">
                              <w:rPr>
                                <w:rFonts w:cs="Tahoma"/>
                                <w:color w:val="262626" w:themeColor="text1" w:themeTint="D9"/>
                                <w:sz w:val="20"/>
                                <w:szCs w:val="20"/>
                              </w:rPr>
                              <w:t>from collecting centre staff declarations</w:t>
                            </w:r>
                            <w:r w:rsidR="00834781" w:rsidRPr="00480FED">
                              <w:rPr>
                                <w:rFonts w:cs="Tahoma"/>
                                <w:color w:val="262626" w:themeColor="text1" w:themeTint="D9"/>
                                <w:sz w:val="20"/>
                                <w:szCs w:val="20"/>
                              </w:rPr>
                              <w:t xml:space="preserve"> and to</w:t>
                            </w:r>
                            <w:r w:rsidR="00B06279" w:rsidRPr="00480FED">
                              <w:rPr>
                                <w:rFonts w:eastAsia="Times New Roman" w:cs="Tahoma"/>
                                <w:color w:val="262626" w:themeColor="text1" w:themeTint="D9"/>
                                <w:sz w:val="20"/>
                                <w:szCs w:val="20"/>
                              </w:rPr>
                              <w:t xml:space="preserve"> include details of the measures taken to mitigate any potential risk to the integrity of the qualifications affected</w:t>
                            </w:r>
                            <w:r w:rsidR="00834781" w:rsidRPr="00480FED">
                              <w:rPr>
                                <w:rFonts w:eastAsia="Times New Roman" w:cs="Tahoma"/>
                                <w:color w:val="262626" w:themeColor="text1" w:themeTint="D9"/>
                                <w:sz w:val="20"/>
                                <w:szCs w:val="20"/>
                              </w:rPr>
                              <w:t>.</w:t>
                            </w:r>
                          </w:p>
                          <w:p w14:paraId="7AC03585" w14:textId="75A92B8C" w:rsidR="00274E0B" w:rsidRPr="00274E0B" w:rsidRDefault="00274E0B" w:rsidP="00274E0B">
                            <w:pPr>
                              <w:pStyle w:val="NormalWeb"/>
                              <w:spacing w:after="120"/>
                              <w:rPr>
                                <w:rFonts w:cs="Tahoma"/>
                                <w:color w:val="262626" w:themeColor="text1" w:themeTint="D9"/>
                                <w:sz w:val="20"/>
                                <w:szCs w:val="20"/>
                              </w:rPr>
                            </w:pPr>
                            <w:r w:rsidRPr="00480FED">
                              <w:rPr>
                                <w:rFonts w:cstheme="minorHAnsi"/>
                                <w:bCs/>
                                <w:color w:val="262626" w:themeColor="text1" w:themeTint="D9"/>
                                <w:sz w:val="20"/>
                                <w:szCs w:val="20"/>
                              </w:rPr>
                              <w:t xml:space="preserve">If a conflict is identified that </w:t>
                            </w:r>
                            <w:r w:rsidR="009A3288" w:rsidRPr="00480FED">
                              <w:rPr>
                                <w:rFonts w:cstheme="minorHAnsi"/>
                                <w:bCs/>
                                <w:color w:val="262626" w:themeColor="text1" w:themeTint="D9"/>
                                <w:sz w:val="20"/>
                                <w:szCs w:val="20"/>
                              </w:rPr>
                              <w:t>does not appear within</w:t>
                            </w:r>
                            <w:r w:rsidRPr="00480FED">
                              <w:rPr>
                                <w:rFonts w:cstheme="minorHAnsi"/>
                                <w:bCs/>
                                <w:color w:val="262626" w:themeColor="text1" w:themeTint="D9"/>
                                <w:sz w:val="20"/>
                                <w:szCs w:val="20"/>
                              </w:rPr>
                              <w:t xml:space="preserve"> the scenarios identified in JCQ’s </w:t>
                            </w:r>
                            <w:r w:rsidRPr="00480FED">
                              <w:rPr>
                                <w:rFonts w:cstheme="minorHAnsi"/>
                                <w:bCs/>
                                <w:i/>
                                <w:iCs/>
                                <w:color w:val="262626" w:themeColor="text1" w:themeTint="D9"/>
                                <w:sz w:val="20"/>
                                <w:szCs w:val="20"/>
                              </w:rPr>
                              <w:t>General Regulations for Approved Centres</w:t>
                            </w:r>
                            <w:r w:rsidR="00FC573E" w:rsidRPr="00480FED">
                              <w:rPr>
                                <w:rFonts w:cstheme="minorHAnsi"/>
                                <w:bCs/>
                                <w:i/>
                                <w:iCs/>
                                <w:color w:val="262626" w:themeColor="text1" w:themeTint="D9"/>
                                <w:sz w:val="20"/>
                                <w:szCs w:val="20"/>
                              </w:rPr>
                              <w:t xml:space="preserve"> </w:t>
                            </w:r>
                            <w:r w:rsidR="00FC573E" w:rsidRPr="00480FED">
                              <w:rPr>
                                <w:rFonts w:cstheme="minorHAnsi"/>
                                <w:bCs/>
                                <w:color w:val="262626" w:themeColor="text1" w:themeTint="D9"/>
                                <w:sz w:val="20"/>
                                <w:szCs w:val="20"/>
                              </w:rPr>
                              <w:t>or is not covered in awarding body guidance</w:t>
                            </w:r>
                            <w:r w:rsidRPr="00480FED">
                              <w:rPr>
                                <w:rFonts w:cstheme="minorHAnsi"/>
                                <w:bCs/>
                                <w:color w:val="262626" w:themeColor="text1" w:themeTint="D9"/>
                                <w:sz w:val="20"/>
                                <w:szCs w:val="20"/>
                              </w:rPr>
                              <w:t>, then it is recommended that advice should be obtained directly</w:t>
                            </w:r>
                            <w:r w:rsidR="009A3288" w:rsidRPr="00480FED">
                              <w:rPr>
                                <w:rFonts w:cstheme="minorHAnsi"/>
                                <w:bCs/>
                                <w:color w:val="262626" w:themeColor="text1" w:themeTint="D9"/>
                                <w:sz w:val="20"/>
                                <w:szCs w:val="20"/>
                              </w:rPr>
                              <w:t xml:space="preserve"> </w:t>
                            </w:r>
                            <w:r w:rsidRPr="00480FED">
                              <w:rPr>
                                <w:rFonts w:cstheme="minorHAnsi"/>
                                <w:bCs/>
                                <w:color w:val="262626" w:themeColor="text1" w:themeTint="D9"/>
                                <w:sz w:val="20"/>
                                <w:szCs w:val="20"/>
                              </w:rPr>
                              <w:t>from the relevant awarding body/bodies</w:t>
                            </w:r>
                            <w:r w:rsidR="00FC573E" w:rsidRPr="00480FED">
                              <w:rPr>
                                <w:rFonts w:cstheme="minorHAnsi"/>
                                <w:bCs/>
                                <w:color w:val="262626" w:themeColor="text1" w:themeTint="D9"/>
                                <w:sz w:val="20"/>
                                <w:szCs w:val="20"/>
                              </w:rPr>
                              <w:t xml:space="preserve"> on how this should be managed</w:t>
                            </w:r>
                            <w:r w:rsidRPr="00480FED">
                              <w:rPr>
                                <w:rFonts w:cstheme="minorHAnsi"/>
                                <w:bCs/>
                                <w:color w:val="262626" w:themeColor="text1" w:themeTint="D9"/>
                                <w:sz w:val="20"/>
                                <w:szCs w:val="20"/>
                              </w:rPr>
                              <w:t>.</w:t>
                            </w:r>
                          </w:p>
                          <w:p w14:paraId="7EF5ECD1" w14:textId="77777777" w:rsidR="002B2410" w:rsidRPr="009B4432" w:rsidRDefault="002B2410" w:rsidP="002B2410">
                            <w:pPr>
                              <w:autoSpaceDE w:val="0"/>
                              <w:autoSpaceDN w:val="0"/>
                              <w:adjustRightInd w:val="0"/>
                              <w:spacing w:line="240" w:lineRule="auto"/>
                              <w:jc w:val="both"/>
                              <w:rPr>
                                <w:rFonts w:cs="Tahoma"/>
                                <w:color w:val="262626" w:themeColor="text1" w:themeTint="D9"/>
                                <w:sz w:val="20"/>
                                <w:szCs w:val="20"/>
                              </w:rPr>
                            </w:pPr>
                            <w:r w:rsidRPr="009B4432">
                              <w:rPr>
                                <w:rFonts w:cs="Tahoma"/>
                                <w:color w:val="262626" w:themeColor="text1" w:themeTint="D9"/>
                                <w:sz w:val="20"/>
                                <w:szCs w:val="20"/>
                              </w:rPr>
                              <w:t>Page 1 provides a blank log with suggested column headings.</w:t>
                            </w:r>
                          </w:p>
                          <w:p w14:paraId="624D86DA" w14:textId="01793DB4" w:rsidR="002B2410" w:rsidRPr="009A3288" w:rsidRDefault="002B2410" w:rsidP="009A3288">
                            <w:pPr>
                              <w:spacing w:line="240" w:lineRule="auto"/>
                              <w:jc w:val="both"/>
                              <w:rPr>
                                <w:rFonts w:cs="Tahoma"/>
                                <w:bCs/>
                                <w:color w:val="262626" w:themeColor="text1" w:themeTint="D9"/>
                                <w:sz w:val="20"/>
                                <w:szCs w:val="20"/>
                              </w:rPr>
                            </w:pPr>
                            <w:r w:rsidRPr="009A3288">
                              <w:rPr>
                                <w:rFonts w:cs="Tahoma"/>
                                <w:bCs/>
                                <w:color w:val="262626" w:themeColor="text1" w:themeTint="D9"/>
                                <w:sz w:val="20"/>
                                <w:szCs w:val="20"/>
                              </w:rPr>
                              <w:t xml:space="preserve">Page 2 provides as </w:t>
                            </w:r>
                            <w:r w:rsidRPr="009A3288">
                              <w:rPr>
                                <w:rFonts w:cs="Tahoma"/>
                                <w:b/>
                                <w:color w:val="262626" w:themeColor="text1" w:themeTint="D9"/>
                                <w:sz w:val="20"/>
                                <w:szCs w:val="20"/>
                              </w:rPr>
                              <w:t>example only</w:t>
                            </w:r>
                            <w:r w:rsidRPr="009A3288">
                              <w:rPr>
                                <w:rFonts w:cs="Tahoma"/>
                                <w:bCs/>
                                <w:color w:val="262626" w:themeColor="text1" w:themeTint="D9"/>
                                <w:sz w:val="20"/>
                                <w:szCs w:val="20"/>
                              </w:rPr>
                              <w:t xml:space="preserve"> an illustration of how columns 3 and 4 of the blank log could be populated</w:t>
                            </w:r>
                            <w:r w:rsidR="009A3288">
                              <w:rPr>
                                <w:rFonts w:cs="Tahoma"/>
                                <w:bCs/>
                                <w:color w:val="262626" w:themeColor="text1" w:themeTint="D9"/>
                                <w:sz w:val="20"/>
                                <w:szCs w:val="20"/>
                              </w:rPr>
                              <w:t xml:space="preserve"> (</w:t>
                            </w:r>
                            <w:r w:rsidRPr="009A3288">
                              <w:rPr>
                                <w:rFonts w:cs="Tahoma"/>
                                <w:color w:val="262626" w:themeColor="text1" w:themeTint="D9"/>
                                <w:sz w:val="20"/>
                                <w:szCs w:val="20"/>
                              </w:rPr>
                              <w:t>If any of this text is used for actual recording/logging purposes it should be edited accordingly to reflect the arrangements in your centre</w:t>
                            </w:r>
                            <w:r w:rsidR="009A3288">
                              <w:rPr>
                                <w:rFonts w:cs="Tahoma"/>
                                <w:color w:val="262626" w:themeColor="text1" w:themeTint="D9"/>
                                <w:sz w:val="20"/>
                                <w:szCs w:val="20"/>
                              </w:rPr>
                              <w:t>)</w:t>
                            </w:r>
                          </w:p>
                          <w:p w14:paraId="23ED71BE" w14:textId="2340C41C" w:rsidR="002B2410" w:rsidRPr="009A3288" w:rsidRDefault="002B2410" w:rsidP="009A3288">
                            <w:pPr>
                              <w:spacing w:line="240" w:lineRule="auto"/>
                              <w:jc w:val="right"/>
                              <w:rPr>
                                <w:rFonts w:cs="Tahoma"/>
                                <w:bCs/>
                                <w:color w:val="262626" w:themeColor="text1" w:themeTint="D9"/>
                                <w:sz w:val="20"/>
                                <w:szCs w:val="20"/>
                              </w:rPr>
                            </w:pPr>
                            <w:r w:rsidRPr="009B4432">
                              <w:rPr>
                                <w:rFonts w:cs="Tahoma"/>
                                <w:color w:val="262626" w:themeColor="text1" w:themeTint="D9"/>
                                <w:sz w:val="20"/>
                                <w:szCs w:val="20"/>
                              </w:rPr>
                              <w:t xml:space="preserve">See also </w:t>
                            </w:r>
                            <w:r w:rsidRPr="001672FB">
                              <w:rPr>
                                <w:rFonts w:cs="Tahoma"/>
                                <w:sz w:val="20"/>
                                <w:szCs w:val="20"/>
                              </w:rPr>
                              <w:t>DECLARATION OF INTEREST FORM TEMPLATE</w:t>
                            </w:r>
                          </w:p>
                        </w:txbxContent>
                      </v:textbox>
                      <w10:wrap anchorx="margin"/>
                    </v:shape>
                  </w:pict>
                </mc:Fallback>
              </mc:AlternateContent>
            </w:r>
          </w:p>
        </w:tc>
        <w:tc>
          <w:tcPr>
            <w:tcW w:w="1461" w:type="pct"/>
            <w:shd w:val="clear" w:color="auto" w:fill="auto"/>
          </w:tcPr>
          <w:p w14:paraId="0EA65710" w14:textId="341F2B52" w:rsidR="002B2410" w:rsidRPr="00E11FDE" w:rsidRDefault="002B2410" w:rsidP="00AE2DD5">
            <w:pPr>
              <w:tabs>
                <w:tab w:val="left" w:pos="426"/>
              </w:tabs>
              <w:spacing w:before="120" w:line="240" w:lineRule="auto"/>
              <w:rPr>
                <w:rFonts w:cs="Tahoma"/>
                <w:sz w:val="20"/>
                <w:szCs w:val="20"/>
              </w:rPr>
            </w:pPr>
          </w:p>
        </w:tc>
        <w:tc>
          <w:tcPr>
            <w:tcW w:w="2536" w:type="pct"/>
          </w:tcPr>
          <w:p w14:paraId="1E66A6A7" w14:textId="77777777" w:rsidR="002B2410" w:rsidRPr="00E11FDE" w:rsidRDefault="002B2410" w:rsidP="00AE2DD5">
            <w:pPr>
              <w:spacing w:before="120" w:line="240" w:lineRule="auto"/>
              <w:rPr>
                <w:rFonts w:cs="Tahoma"/>
                <w:sz w:val="20"/>
                <w:szCs w:val="20"/>
              </w:rPr>
            </w:pPr>
          </w:p>
          <w:p w14:paraId="63142417" w14:textId="77777777" w:rsidR="002B2410" w:rsidRPr="00E11FDE" w:rsidRDefault="002B2410" w:rsidP="00AE2DD5">
            <w:pPr>
              <w:spacing w:before="120" w:line="240" w:lineRule="auto"/>
              <w:rPr>
                <w:rFonts w:cs="Tahoma"/>
                <w:sz w:val="20"/>
                <w:szCs w:val="20"/>
              </w:rPr>
            </w:pPr>
          </w:p>
          <w:p w14:paraId="16B974E1" w14:textId="77777777" w:rsidR="002B2410" w:rsidRPr="00E11FDE" w:rsidRDefault="002B2410" w:rsidP="00AE2DD5">
            <w:pPr>
              <w:spacing w:before="120" w:line="240" w:lineRule="auto"/>
              <w:rPr>
                <w:rFonts w:cs="Tahoma"/>
                <w:sz w:val="20"/>
                <w:szCs w:val="20"/>
              </w:rPr>
            </w:pPr>
          </w:p>
          <w:p w14:paraId="63C58C24" w14:textId="77777777" w:rsidR="002B2410" w:rsidRPr="00E11FDE" w:rsidRDefault="002B2410" w:rsidP="00AE2DD5">
            <w:pPr>
              <w:spacing w:before="120" w:line="240" w:lineRule="auto"/>
              <w:rPr>
                <w:rFonts w:cs="Tahoma"/>
                <w:sz w:val="20"/>
                <w:szCs w:val="20"/>
              </w:rPr>
            </w:pPr>
          </w:p>
        </w:tc>
      </w:tr>
      <w:tr w:rsidR="002B2410" w:rsidRPr="00E11FDE" w14:paraId="440A0AE9" w14:textId="77777777" w:rsidTr="00AE2DD5">
        <w:trPr>
          <w:trHeight w:val="1132"/>
          <w:tblHeader/>
        </w:trPr>
        <w:tc>
          <w:tcPr>
            <w:tcW w:w="409" w:type="pct"/>
            <w:shd w:val="clear" w:color="auto" w:fill="auto"/>
          </w:tcPr>
          <w:p w14:paraId="4A6FA48A" w14:textId="77777777" w:rsidR="002B2410" w:rsidRPr="00E11FDE" w:rsidRDefault="002B2410" w:rsidP="00AE2DD5">
            <w:pPr>
              <w:tabs>
                <w:tab w:val="center" w:pos="737"/>
              </w:tabs>
              <w:spacing w:before="120" w:line="240" w:lineRule="auto"/>
              <w:jc w:val="both"/>
              <w:rPr>
                <w:rFonts w:cs="Tahoma"/>
                <w:sz w:val="20"/>
                <w:szCs w:val="20"/>
              </w:rPr>
            </w:pPr>
          </w:p>
        </w:tc>
        <w:tc>
          <w:tcPr>
            <w:tcW w:w="594" w:type="pct"/>
            <w:shd w:val="clear" w:color="auto" w:fill="auto"/>
          </w:tcPr>
          <w:p w14:paraId="3808275D" w14:textId="77777777" w:rsidR="002B2410" w:rsidRPr="00E11FDE" w:rsidRDefault="002B2410" w:rsidP="00AE2DD5">
            <w:pPr>
              <w:spacing w:before="120" w:line="240" w:lineRule="auto"/>
              <w:jc w:val="both"/>
              <w:rPr>
                <w:rFonts w:cs="Tahoma"/>
                <w:sz w:val="20"/>
                <w:szCs w:val="20"/>
              </w:rPr>
            </w:pPr>
          </w:p>
        </w:tc>
        <w:tc>
          <w:tcPr>
            <w:tcW w:w="1461" w:type="pct"/>
            <w:shd w:val="clear" w:color="auto" w:fill="auto"/>
          </w:tcPr>
          <w:p w14:paraId="2BDADD79" w14:textId="77777777" w:rsidR="002B2410" w:rsidRPr="00E11FDE" w:rsidRDefault="002B2410" w:rsidP="00AE2DD5">
            <w:pPr>
              <w:tabs>
                <w:tab w:val="left" w:pos="426"/>
              </w:tabs>
              <w:spacing w:before="120" w:line="240" w:lineRule="auto"/>
              <w:rPr>
                <w:rFonts w:cs="Tahoma"/>
                <w:sz w:val="20"/>
                <w:szCs w:val="20"/>
              </w:rPr>
            </w:pPr>
          </w:p>
        </w:tc>
        <w:tc>
          <w:tcPr>
            <w:tcW w:w="2536" w:type="pct"/>
          </w:tcPr>
          <w:p w14:paraId="066F37C3" w14:textId="77777777" w:rsidR="002B2410" w:rsidRPr="00E11FDE" w:rsidRDefault="002B2410" w:rsidP="00AE2DD5">
            <w:pPr>
              <w:pStyle w:val="NormalWeb"/>
              <w:spacing w:before="120" w:after="120"/>
              <w:rPr>
                <w:rFonts w:cs="Tahoma"/>
                <w:sz w:val="20"/>
                <w:szCs w:val="20"/>
              </w:rPr>
            </w:pPr>
          </w:p>
          <w:p w14:paraId="73BAEE48" w14:textId="77777777" w:rsidR="002B2410" w:rsidRPr="00E11FDE" w:rsidRDefault="002B2410" w:rsidP="00AE2DD5">
            <w:pPr>
              <w:pStyle w:val="NormalWeb"/>
              <w:spacing w:before="120" w:after="120"/>
              <w:rPr>
                <w:rFonts w:cs="Tahoma"/>
                <w:sz w:val="20"/>
                <w:szCs w:val="20"/>
              </w:rPr>
            </w:pPr>
          </w:p>
          <w:p w14:paraId="65543412" w14:textId="77777777" w:rsidR="002B2410" w:rsidRPr="00E11FDE" w:rsidRDefault="002B2410" w:rsidP="00AE2DD5">
            <w:pPr>
              <w:pStyle w:val="NormalWeb"/>
              <w:spacing w:before="120" w:after="120"/>
              <w:rPr>
                <w:rFonts w:cs="Tahoma"/>
                <w:sz w:val="20"/>
                <w:szCs w:val="20"/>
              </w:rPr>
            </w:pPr>
          </w:p>
          <w:p w14:paraId="6A5E7060" w14:textId="77777777" w:rsidR="002B2410" w:rsidRPr="00E11FDE" w:rsidRDefault="002B2410" w:rsidP="00AE2DD5">
            <w:pPr>
              <w:pStyle w:val="NormalWeb"/>
              <w:spacing w:before="120" w:after="120"/>
              <w:rPr>
                <w:rFonts w:cs="Tahoma"/>
                <w:sz w:val="20"/>
                <w:szCs w:val="20"/>
              </w:rPr>
            </w:pPr>
          </w:p>
        </w:tc>
      </w:tr>
      <w:tr w:rsidR="002B2410" w:rsidRPr="00E11FDE" w14:paraId="66DFCC1D" w14:textId="77777777" w:rsidTr="00AE2DD5">
        <w:trPr>
          <w:trHeight w:val="485"/>
          <w:tblHeader/>
        </w:trPr>
        <w:tc>
          <w:tcPr>
            <w:tcW w:w="409" w:type="pct"/>
            <w:shd w:val="clear" w:color="auto" w:fill="auto"/>
          </w:tcPr>
          <w:p w14:paraId="50516609" w14:textId="77777777" w:rsidR="002B2410" w:rsidRPr="00E11FDE" w:rsidRDefault="002B2410" w:rsidP="00AE2DD5">
            <w:pPr>
              <w:tabs>
                <w:tab w:val="center" w:pos="737"/>
              </w:tabs>
              <w:spacing w:before="120" w:line="240" w:lineRule="auto"/>
              <w:jc w:val="both"/>
              <w:rPr>
                <w:rFonts w:cs="Tahoma"/>
                <w:sz w:val="20"/>
                <w:szCs w:val="20"/>
              </w:rPr>
            </w:pPr>
          </w:p>
        </w:tc>
        <w:tc>
          <w:tcPr>
            <w:tcW w:w="594" w:type="pct"/>
            <w:shd w:val="clear" w:color="auto" w:fill="auto"/>
          </w:tcPr>
          <w:p w14:paraId="5DC4357E" w14:textId="77777777" w:rsidR="002B2410" w:rsidRPr="00E11FDE" w:rsidRDefault="002B2410" w:rsidP="00AE2DD5">
            <w:pPr>
              <w:spacing w:before="120" w:line="240" w:lineRule="auto"/>
              <w:jc w:val="both"/>
              <w:rPr>
                <w:rFonts w:cs="Tahoma"/>
                <w:sz w:val="20"/>
                <w:szCs w:val="20"/>
              </w:rPr>
            </w:pPr>
          </w:p>
        </w:tc>
        <w:tc>
          <w:tcPr>
            <w:tcW w:w="1461" w:type="pct"/>
            <w:shd w:val="clear" w:color="auto" w:fill="auto"/>
          </w:tcPr>
          <w:p w14:paraId="4B4514E4" w14:textId="77777777" w:rsidR="002B2410" w:rsidRPr="00E11FDE" w:rsidRDefault="002B2410" w:rsidP="00AE2DD5">
            <w:pPr>
              <w:pStyle w:val="NormalWeb"/>
              <w:spacing w:before="120" w:after="120"/>
              <w:rPr>
                <w:rFonts w:cs="Tahoma"/>
                <w:sz w:val="20"/>
                <w:szCs w:val="20"/>
              </w:rPr>
            </w:pPr>
          </w:p>
        </w:tc>
        <w:tc>
          <w:tcPr>
            <w:tcW w:w="2536" w:type="pct"/>
          </w:tcPr>
          <w:p w14:paraId="343F3ACE" w14:textId="77777777" w:rsidR="002B2410" w:rsidRPr="00E11FDE" w:rsidRDefault="002B2410" w:rsidP="00AE2DD5">
            <w:pPr>
              <w:spacing w:before="120" w:line="240" w:lineRule="auto"/>
              <w:jc w:val="both"/>
              <w:rPr>
                <w:rFonts w:cs="Tahoma"/>
                <w:sz w:val="20"/>
                <w:szCs w:val="20"/>
              </w:rPr>
            </w:pPr>
          </w:p>
          <w:p w14:paraId="78BFD1B7" w14:textId="77777777" w:rsidR="002B2410" w:rsidRPr="00E11FDE" w:rsidRDefault="002B2410" w:rsidP="00AE2DD5">
            <w:pPr>
              <w:spacing w:before="120" w:line="240" w:lineRule="auto"/>
              <w:jc w:val="both"/>
              <w:rPr>
                <w:rFonts w:cs="Tahoma"/>
                <w:sz w:val="20"/>
                <w:szCs w:val="20"/>
              </w:rPr>
            </w:pPr>
          </w:p>
          <w:p w14:paraId="71DD545C" w14:textId="77777777" w:rsidR="002B2410" w:rsidRPr="00E11FDE" w:rsidRDefault="002B2410" w:rsidP="00AE2DD5">
            <w:pPr>
              <w:spacing w:before="120" w:line="240" w:lineRule="auto"/>
              <w:jc w:val="both"/>
              <w:rPr>
                <w:rFonts w:cs="Tahoma"/>
                <w:sz w:val="20"/>
                <w:szCs w:val="20"/>
              </w:rPr>
            </w:pPr>
          </w:p>
          <w:p w14:paraId="52FA496D" w14:textId="77777777" w:rsidR="002B2410" w:rsidRPr="00E11FDE" w:rsidRDefault="002B2410" w:rsidP="00AE2DD5">
            <w:pPr>
              <w:spacing w:before="120" w:line="240" w:lineRule="auto"/>
              <w:jc w:val="both"/>
              <w:rPr>
                <w:rFonts w:cs="Tahoma"/>
                <w:sz w:val="20"/>
                <w:szCs w:val="20"/>
              </w:rPr>
            </w:pPr>
          </w:p>
        </w:tc>
      </w:tr>
      <w:tr w:rsidR="002B2410" w:rsidRPr="00E11FDE" w14:paraId="3E9566FA" w14:textId="77777777" w:rsidTr="00AE2DD5">
        <w:trPr>
          <w:trHeight w:val="485"/>
          <w:tblHeader/>
        </w:trPr>
        <w:tc>
          <w:tcPr>
            <w:tcW w:w="409" w:type="pct"/>
            <w:shd w:val="clear" w:color="auto" w:fill="auto"/>
          </w:tcPr>
          <w:p w14:paraId="32A6557E" w14:textId="77777777" w:rsidR="002B2410" w:rsidRPr="00E11FDE" w:rsidRDefault="002B2410" w:rsidP="00AE2DD5">
            <w:pPr>
              <w:tabs>
                <w:tab w:val="center" w:pos="737"/>
              </w:tabs>
              <w:spacing w:before="120" w:line="240" w:lineRule="auto"/>
              <w:jc w:val="both"/>
              <w:rPr>
                <w:rFonts w:cs="Tahoma"/>
                <w:sz w:val="20"/>
                <w:szCs w:val="20"/>
              </w:rPr>
            </w:pPr>
          </w:p>
        </w:tc>
        <w:tc>
          <w:tcPr>
            <w:tcW w:w="594" w:type="pct"/>
            <w:shd w:val="clear" w:color="auto" w:fill="auto"/>
          </w:tcPr>
          <w:p w14:paraId="322A9E43" w14:textId="77777777" w:rsidR="002B2410" w:rsidRPr="00E11FDE" w:rsidRDefault="002B2410" w:rsidP="00AE2DD5">
            <w:pPr>
              <w:spacing w:before="120" w:line="240" w:lineRule="auto"/>
              <w:jc w:val="both"/>
              <w:rPr>
                <w:rFonts w:cs="Tahoma"/>
                <w:sz w:val="20"/>
                <w:szCs w:val="20"/>
              </w:rPr>
            </w:pPr>
          </w:p>
        </w:tc>
        <w:tc>
          <w:tcPr>
            <w:tcW w:w="1461" w:type="pct"/>
            <w:shd w:val="clear" w:color="auto" w:fill="auto"/>
          </w:tcPr>
          <w:p w14:paraId="280641DD" w14:textId="6EDC5B02" w:rsidR="002B2410" w:rsidRPr="00E11FDE" w:rsidRDefault="002B2410" w:rsidP="00AE2DD5">
            <w:pPr>
              <w:spacing w:before="120" w:line="240" w:lineRule="auto"/>
              <w:rPr>
                <w:rFonts w:cs="Tahoma"/>
                <w:sz w:val="20"/>
                <w:szCs w:val="20"/>
              </w:rPr>
            </w:pPr>
          </w:p>
        </w:tc>
        <w:tc>
          <w:tcPr>
            <w:tcW w:w="2536" w:type="pct"/>
          </w:tcPr>
          <w:p w14:paraId="131986BE" w14:textId="04518403" w:rsidR="002B2410" w:rsidRPr="00E11FDE" w:rsidRDefault="002B2410" w:rsidP="00AE2DD5">
            <w:pPr>
              <w:spacing w:before="120" w:line="240" w:lineRule="auto"/>
              <w:jc w:val="both"/>
              <w:rPr>
                <w:rFonts w:cs="Tahoma"/>
                <w:sz w:val="20"/>
                <w:szCs w:val="20"/>
              </w:rPr>
            </w:pPr>
          </w:p>
          <w:p w14:paraId="5552D720" w14:textId="77777777" w:rsidR="002B2410" w:rsidRPr="00E11FDE" w:rsidRDefault="002B2410" w:rsidP="00AE2DD5">
            <w:pPr>
              <w:spacing w:before="120" w:line="240" w:lineRule="auto"/>
              <w:jc w:val="both"/>
              <w:rPr>
                <w:rFonts w:cs="Tahoma"/>
                <w:sz w:val="20"/>
                <w:szCs w:val="20"/>
              </w:rPr>
            </w:pPr>
          </w:p>
          <w:p w14:paraId="6613D7FD" w14:textId="77777777" w:rsidR="002B2410" w:rsidRPr="00E11FDE" w:rsidRDefault="002B2410" w:rsidP="00AE2DD5">
            <w:pPr>
              <w:spacing w:before="120" w:line="240" w:lineRule="auto"/>
              <w:jc w:val="both"/>
              <w:rPr>
                <w:rFonts w:cs="Tahoma"/>
                <w:sz w:val="20"/>
                <w:szCs w:val="20"/>
              </w:rPr>
            </w:pPr>
          </w:p>
          <w:p w14:paraId="2251FE4C" w14:textId="77777777" w:rsidR="002B2410" w:rsidRPr="00E11FDE" w:rsidRDefault="002B2410" w:rsidP="00AE2DD5">
            <w:pPr>
              <w:spacing w:before="120" w:line="240" w:lineRule="auto"/>
              <w:jc w:val="both"/>
              <w:rPr>
                <w:rFonts w:cs="Tahoma"/>
                <w:sz w:val="20"/>
                <w:szCs w:val="20"/>
              </w:rPr>
            </w:pPr>
          </w:p>
        </w:tc>
      </w:tr>
      <w:tr w:rsidR="002B2410" w:rsidRPr="00E11FDE" w14:paraId="6E9AC230" w14:textId="77777777" w:rsidTr="00AE2DD5">
        <w:trPr>
          <w:trHeight w:val="485"/>
          <w:tblHeader/>
        </w:trPr>
        <w:tc>
          <w:tcPr>
            <w:tcW w:w="409" w:type="pct"/>
            <w:shd w:val="clear" w:color="auto" w:fill="auto"/>
          </w:tcPr>
          <w:p w14:paraId="049C5599" w14:textId="77777777" w:rsidR="002B2410" w:rsidRPr="00E11FDE" w:rsidRDefault="002B2410" w:rsidP="00AE2DD5">
            <w:pPr>
              <w:tabs>
                <w:tab w:val="center" w:pos="737"/>
              </w:tabs>
              <w:spacing w:before="120" w:line="240" w:lineRule="auto"/>
              <w:jc w:val="both"/>
              <w:rPr>
                <w:rFonts w:cs="Tahoma"/>
                <w:sz w:val="20"/>
                <w:szCs w:val="20"/>
              </w:rPr>
            </w:pPr>
          </w:p>
          <w:p w14:paraId="7C8C7AB6" w14:textId="77777777" w:rsidR="002B2410" w:rsidRPr="00E11FDE" w:rsidRDefault="002B2410" w:rsidP="00AE2DD5">
            <w:pPr>
              <w:rPr>
                <w:rFonts w:cs="Tahoma"/>
                <w:sz w:val="20"/>
                <w:szCs w:val="20"/>
              </w:rPr>
            </w:pPr>
          </w:p>
          <w:p w14:paraId="344C97CC" w14:textId="77777777" w:rsidR="002B2410" w:rsidRPr="00E11FDE" w:rsidRDefault="002B2410" w:rsidP="00AE2DD5">
            <w:pPr>
              <w:rPr>
                <w:rFonts w:cs="Tahoma"/>
                <w:sz w:val="20"/>
                <w:szCs w:val="20"/>
              </w:rPr>
            </w:pPr>
          </w:p>
        </w:tc>
        <w:tc>
          <w:tcPr>
            <w:tcW w:w="594" w:type="pct"/>
            <w:shd w:val="clear" w:color="auto" w:fill="auto"/>
          </w:tcPr>
          <w:p w14:paraId="7968345D" w14:textId="77777777" w:rsidR="002B2410" w:rsidRPr="00E11FDE" w:rsidRDefault="002B2410" w:rsidP="00AE2DD5">
            <w:pPr>
              <w:spacing w:before="120" w:line="240" w:lineRule="auto"/>
              <w:jc w:val="both"/>
              <w:rPr>
                <w:rFonts w:cs="Tahoma"/>
                <w:sz w:val="20"/>
                <w:szCs w:val="20"/>
              </w:rPr>
            </w:pPr>
          </w:p>
        </w:tc>
        <w:tc>
          <w:tcPr>
            <w:tcW w:w="1461" w:type="pct"/>
            <w:shd w:val="clear" w:color="auto" w:fill="auto"/>
          </w:tcPr>
          <w:p w14:paraId="2DADCA06" w14:textId="77777777" w:rsidR="002B2410" w:rsidRPr="00E11FDE" w:rsidRDefault="002B2410" w:rsidP="00AE2DD5">
            <w:pPr>
              <w:spacing w:before="120" w:line="240" w:lineRule="auto"/>
              <w:jc w:val="both"/>
              <w:rPr>
                <w:rFonts w:cs="Tahoma"/>
                <w:sz w:val="20"/>
                <w:szCs w:val="20"/>
              </w:rPr>
            </w:pPr>
          </w:p>
        </w:tc>
        <w:tc>
          <w:tcPr>
            <w:tcW w:w="2536" w:type="pct"/>
          </w:tcPr>
          <w:p w14:paraId="7F2C13EE" w14:textId="77777777" w:rsidR="002B2410" w:rsidRPr="00E11FDE" w:rsidRDefault="002B2410" w:rsidP="00AE2DD5">
            <w:pPr>
              <w:spacing w:before="120" w:line="240" w:lineRule="auto"/>
              <w:jc w:val="both"/>
              <w:rPr>
                <w:rFonts w:cs="Tahoma"/>
                <w:sz w:val="20"/>
                <w:szCs w:val="20"/>
              </w:rPr>
            </w:pPr>
          </w:p>
          <w:p w14:paraId="590583CD" w14:textId="77777777" w:rsidR="002B2410" w:rsidRPr="00E11FDE" w:rsidRDefault="002B2410" w:rsidP="00AE2DD5">
            <w:pPr>
              <w:spacing w:before="120" w:line="240" w:lineRule="auto"/>
              <w:jc w:val="both"/>
              <w:rPr>
                <w:rFonts w:cs="Tahoma"/>
                <w:sz w:val="20"/>
                <w:szCs w:val="20"/>
              </w:rPr>
            </w:pPr>
          </w:p>
          <w:p w14:paraId="439E3081" w14:textId="77777777" w:rsidR="002B2410" w:rsidRPr="00E11FDE" w:rsidRDefault="002B2410" w:rsidP="00AE2DD5">
            <w:pPr>
              <w:spacing w:before="120" w:line="240" w:lineRule="auto"/>
              <w:jc w:val="both"/>
              <w:rPr>
                <w:rFonts w:cs="Tahoma"/>
                <w:sz w:val="20"/>
                <w:szCs w:val="20"/>
              </w:rPr>
            </w:pPr>
          </w:p>
          <w:p w14:paraId="26B7A752" w14:textId="77777777" w:rsidR="002B2410" w:rsidRPr="00E11FDE" w:rsidRDefault="002B2410" w:rsidP="00AE2DD5">
            <w:pPr>
              <w:spacing w:before="120" w:line="240" w:lineRule="auto"/>
              <w:jc w:val="both"/>
              <w:rPr>
                <w:rFonts w:cs="Tahoma"/>
                <w:sz w:val="20"/>
                <w:szCs w:val="20"/>
              </w:rPr>
            </w:pPr>
          </w:p>
        </w:tc>
      </w:tr>
    </w:tbl>
    <w:p w14:paraId="13E3420C" w14:textId="72C0A563" w:rsidR="00704CA4" w:rsidRPr="00704CA4" w:rsidRDefault="00480FED" w:rsidP="00704CA4">
      <w:pPr>
        <w:pStyle w:val="NormalWeb"/>
        <w:spacing w:before="60" w:after="60"/>
        <w:rPr>
          <w:rFonts w:cs="Tahoma"/>
          <w:color w:val="404040" w:themeColor="text1" w:themeTint="BF"/>
          <w:sz w:val="18"/>
          <w:szCs w:val="18"/>
        </w:rPr>
      </w:pPr>
      <w:r w:rsidRPr="00704CA4">
        <w:rPr>
          <w:rFonts w:cs="Tahoma"/>
          <w:color w:val="404040" w:themeColor="text1" w:themeTint="BF"/>
          <w:sz w:val="18"/>
          <w:szCs w:val="18"/>
        </w:rPr>
        <w:t>(</w:t>
      </w:r>
      <w:r w:rsidRPr="00704CA4">
        <w:rPr>
          <w:rFonts w:cs="Tahoma"/>
          <w:i/>
          <w:iCs/>
          <w:color w:val="404040" w:themeColor="text1" w:themeTint="BF"/>
          <w:sz w:val="18"/>
          <w:szCs w:val="18"/>
        </w:rPr>
        <w:t>General Regulations for Approved Centres</w:t>
      </w:r>
      <w:r w:rsidRPr="00704CA4">
        <w:rPr>
          <w:rFonts w:cs="Tahoma"/>
          <w:color w:val="404040" w:themeColor="text1" w:themeTint="BF"/>
          <w:sz w:val="18"/>
          <w:szCs w:val="18"/>
        </w:rPr>
        <w:t>, 5.3j)</w:t>
      </w:r>
      <w:r w:rsidR="00704CA4" w:rsidRPr="00704CA4">
        <w:rPr>
          <w:rFonts w:cs="Tahoma"/>
          <w:color w:val="404040" w:themeColor="text1" w:themeTint="BF"/>
          <w:sz w:val="18"/>
          <w:szCs w:val="18"/>
        </w:rPr>
        <w:t xml:space="preserve"> </w:t>
      </w:r>
      <w:r w:rsidR="00704CA4" w:rsidRPr="00704CA4">
        <w:rPr>
          <w:rFonts w:cs="Tahoma"/>
          <w:color w:val="404040" w:themeColor="text1" w:themeTint="BF"/>
          <w:sz w:val="18"/>
          <w:szCs w:val="18"/>
        </w:rPr>
        <w:t xml:space="preserve">The head of centre </w:t>
      </w:r>
      <w:r w:rsidR="00704CA4" w:rsidRPr="00704CA4">
        <w:rPr>
          <w:rFonts w:cs="Tahoma"/>
          <w:b/>
          <w:bCs/>
          <w:color w:val="404040" w:themeColor="text1" w:themeTint="BF"/>
          <w:sz w:val="18"/>
          <w:szCs w:val="18"/>
        </w:rPr>
        <w:t>must</w:t>
      </w:r>
      <w:r w:rsidR="00704CA4" w:rsidRPr="00704CA4">
        <w:rPr>
          <w:rFonts w:cs="Tahoma"/>
          <w:color w:val="404040" w:themeColor="text1" w:themeTint="BF"/>
          <w:sz w:val="18"/>
          <w:szCs w:val="18"/>
        </w:rPr>
        <w:t xml:space="preserve"> retain records of all conflicts of interest including details of the measures taken to mitigate any potential risk to the integrity of the qualifications affected. The records may be inspected by a JCQ Centre Inspector and/or awarding body staff. They might be requested in the event of concerns being reported to an awarding body. The records </w:t>
      </w:r>
      <w:r w:rsidR="00704CA4" w:rsidRPr="00704CA4">
        <w:rPr>
          <w:rFonts w:cs="Tahoma"/>
          <w:b/>
          <w:bCs/>
          <w:color w:val="404040" w:themeColor="text1" w:themeTint="BF"/>
          <w:sz w:val="18"/>
          <w:szCs w:val="18"/>
        </w:rPr>
        <w:t xml:space="preserve">must </w:t>
      </w:r>
      <w:r w:rsidR="00704CA4" w:rsidRPr="00704CA4">
        <w:rPr>
          <w:rFonts w:cs="Tahoma"/>
          <w:color w:val="404040" w:themeColor="text1" w:themeTint="BF"/>
          <w:sz w:val="18"/>
          <w:szCs w:val="18"/>
        </w:rPr>
        <w:t xml:space="preserve">be retained until the deadline for reviews of marking has passed or until any appeal, malpractice or other results enquiry has been completed, whichever is later. </w:t>
      </w:r>
    </w:p>
    <w:p w14:paraId="27D80B16" w14:textId="74C6230D" w:rsidR="002B2410" w:rsidRDefault="002B2410" w:rsidP="002B2410">
      <w:pPr>
        <w:pStyle w:val="Headinglevel1"/>
        <w:spacing w:before="120" w:after="120"/>
        <w:rPr>
          <w:rFonts w:ascii="Tahoma" w:hAnsi="Tahoma"/>
          <w:b w:val="0"/>
          <w:bCs/>
          <w:color w:val="FF3300"/>
          <w:sz w:val="22"/>
          <w:szCs w:val="22"/>
        </w:rPr>
      </w:pPr>
      <w:r w:rsidRPr="005C4A23">
        <w:rPr>
          <w:rFonts w:ascii="Tahoma" w:hAnsi="Tahoma"/>
          <w:b w:val="0"/>
          <w:bCs/>
          <w:color w:val="FF3300"/>
          <w:sz w:val="22"/>
          <w:szCs w:val="22"/>
        </w:rPr>
        <w:lastRenderedPageBreak/>
        <w:t>EXAMPLE ONLY</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369"/>
        <w:gridCol w:w="11280"/>
      </w:tblGrid>
      <w:tr w:rsidR="002B2410" w:rsidRPr="00F95192" w14:paraId="17046C55" w14:textId="77777777" w:rsidTr="00E11FDE">
        <w:trPr>
          <w:cantSplit/>
          <w:trHeight w:val="362"/>
          <w:tblHeader/>
        </w:trPr>
        <w:tc>
          <w:tcPr>
            <w:tcW w:w="1396" w:type="pct"/>
            <w:shd w:val="clear" w:color="auto" w:fill="F2F2F2" w:themeFill="background1" w:themeFillShade="F2"/>
            <w:vAlign w:val="center"/>
          </w:tcPr>
          <w:p w14:paraId="262E1FE3" w14:textId="77777777" w:rsidR="002B2410" w:rsidRPr="00554748" w:rsidRDefault="002B2410" w:rsidP="00AE2DD5">
            <w:pPr>
              <w:spacing w:after="0" w:line="240" w:lineRule="auto"/>
              <w:jc w:val="center"/>
              <w:rPr>
                <w:rFonts w:cs="Tahoma"/>
                <w:i/>
                <w:sz w:val="20"/>
                <w:szCs w:val="20"/>
                <w:vertAlign w:val="superscript"/>
              </w:rPr>
            </w:pPr>
            <w:r w:rsidRPr="00554748">
              <w:rPr>
                <w:rFonts w:cs="Tahoma"/>
                <w:bCs/>
                <w:sz w:val="20"/>
                <w:szCs w:val="20"/>
              </w:rPr>
              <w:t>Conflict of interest (COI)</w:t>
            </w:r>
          </w:p>
        </w:tc>
        <w:tc>
          <w:tcPr>
            <w:tcW w:w="3604" w:type="pct"/>
            <w:shd w:val="clear" w:color="auto" w:fill="F2F2F2" w:themeFill="background1" w:themeFillShade="F2"/>
            <w:vAlign w:val="center"/>
          </w:tcPr>
          <w:p w14:paraId="528A1996" w14:textId="77777777" w:rsidR="002B2410" w:rsidRPr="00554748" w:rsidRDefault="002B2410" w:rsidP="00AE2DD5">
            <w:pPr>
              <w:spacing w:after="0" w:line="240" w:lineRule="auto"/>
              <w:rPr>
                <w:rFonts w:cs="Tahoma"/>
                <w:bCs/>
                <w:sz w:val="20"/>
                <w:szCs w:val="20"/>
              </w:rPr>
            </w:pPr>
            <w:r w:rsidRPr="00554748">
              <w:rPr>
                <w:rFonts w:cs="Tahoma"/>
                <w:bCs/>
                <w:sz w:val="20"/>
                <w:szCs w:val="20"/>
              </w:rPr>
              <w:t>Measures taken/protocols in place to mitigate any potential risk to the integrity of the qualifications affected</w:t>
            </w:r>
          </w:p>
        </w:tc>
      </w:tr>
      <w:tr w:rsidR="002B2410" w:rsidRPr="002610CC" w14:paraId="178F2E33" w14:textId="77777777" w:rsidTr="00AE2DD5">
        <w:trPr>
          <w:trHeight w:val="485"/>
          <w:tblHeader/>
        </w:trPr>
        <w:tc>
          <w:tcPr>
            <w:tcW w:w="1396" w:type="pct"/>
            <w:shd w:val="clear" w:color="auto" w:fill="auto"/>
          </w:tcPr>
          <w:p w14:paraId="52F54F3D" w14:textId="77777777" w:rsidR="00554748" w:rsidRPr="00554748" w:rsidRDefault="002B2410" w:rsidP="00AE2DD5">
            <w:pPr>
              <w:spacing w:line="240" w:lineRule="auto"/>
              <w:rPr>
                <w:rFonts w:cs="Tahoma"/>
                <w:sz w:val="18"/>
                <w:szCs w:val="18"/>
              </w:rPr>
            </w:pPr>
            <w:r w:rsidRPr="00554748">
              <w:rPr>
                <w:rFonts w:cs="Tahoma"/>
                <w:sz w:val="18"/>
                <w:szCs w:val="18"/>
              </w:rPr>
              <w:t xml:space="preserve">(As a last resort where </w:t>
            </w:r>
            <w:r w:rsidR="00554748" w:rsidRPr="00554748">
              <w:rPr>
                <w:rFonts w:cs="Tahoma"/>
                <w:sz w:val="18"/>
                <w:szCs w:val="18"/>
              </w:rPr>
              <w:t xml:space="preserve">the member of centre staff is </w:t>
            </w:r>
            <w:r w:rsidRPr="00554748">
              <w:rPr>
                <w:rFonts w:cs="Tahoma"/>
                <w:sz w:val="18"/>
                <w:szCs w:val="18"/>
              </w:rPr>
              <w:t xml:space="preserve">unable to find another centre) </w:t>
            </w:r>
          </w:p>
          <w:p w14:paraId="1FBCAE61" w14:textId="5FC64D09" w:rsidR="002B2410" w:rsidRPr="00554748" w:rsidRDefault="00963ABE" w:rsidP="00AE2DD5">
            <w:pPr>
              <w:spacing w:line="240" w:lineRule="auto"/>
              <w:rPr>
                <w:rFonts w:cs="Tahoma"/>
                <w:sz w:val="18"/>
                <w:szCs w:val="18"/>
              </w:rPr>
            </w:pPr>
            <w:r>
              <w:rPr>
                <w:rFonts w:cs="Tahoma"/>
                <w:sz w:val="18"/>
                <w:szCs w:val="18"/>
              </w:rPr>
              <w:t>Member of staff is t</w:t>
            </w:r>
            <w:r w:rsidR="002B2410" w:rsidRPr="00554748">
              <w:rPr>
                <w:rFonts w:cs="Tahoma"/>
                <w:sz w:val="18"/>
                <w:szCs w:val="18"/>
              </w:rPr>
              <w:t xml:space="preserve">aking a qualification(s) at this centre which </w:t>
            </w:r>
            <w:r w:rsidR="00E91BE1">
              <w:rPr>
                <w:rFonts w:cs="Tahoma"/>
                <w:sz w:val="18"/>
                <w:szCs w:val="18"/>
              </w:rPr>
              <w:t>includes internally assessed components/units</w:t>
            </w:r>
          </w:p>
          <w:p w14:paraId="247A8D3E" w14:textId="77777777" w:rsidR="002B2410" w:rsidRPr="00554748" w:rsidRDefault="002B2410" w:rsidP="002B2410">
            <w:pPr>
              <w:pStyle w:val="ListParagraph"/>
              <w:numPr>
                <w:ilvl w:val="0"/>
                <w:numId w:val="22"/>
              </w:numPr>
              <w:tabs>
                <w:tab w:val="left" w:pos="426"/>
              </w:tabs>
              <w:spacing w:line="240" w:lineRule="auto"/>
              <w:ind w:left="312" w:hanging="284"/>
              <w:contextualSpacing w:val="0"/>
              <w:rPr>
                <w:rFonts w:cs="Tahoma"/>
                <w:sz w:val="18"/>
                <w:szCs w:val="18"/>
              </w:rPr>
            </w:pPr>
            <w:r w:rsidRPr="00554748">
              <w:rPr>
                <w:rFonts w:cs="Tahoma"/>
                <w:sz w:val="18"/>
                <w:szCs w:val="18"/>
              </w:rPr>
              <w:t>COI declared to relevant awarding body</w:t>
            </w:r>
            <w:r w:rsidRPr="00554748">
              <w:rPr>
                <w:rFonts w:cs="Tahoma"/>
                <w:color w:val="FF3300"/>
                <w:sz w:val="18"/>
                <w:szCs w:val="18"/>
              </w:rPr>
              <w:t xml:space="preserve"> </w:t>
            </w:r>
            <w:r w:rsidRPr="00554748">
              <w:rPr>
                <w:rFonts w:cs="Tahoma"/>
                <w:sz w:val="18"/>
                <w:szCs w:val="18"/>
              </w:rPr>
              <w:t>before the published deadline for entries (for each affected examination series)</w:t>
            </w:r>
          </w:p>
        </w:tc>
        <w:tc>
          <w:tcPr>
            <w:tcW w:w="3604" w:type="pct"/>
          </w:tcPr>
          <w:p w14:paraId="0C893A60" w14:textId="77777777" w:rsidR="002B2410" w:rsidRPr="00554748" w:rsidRDefault="002B2410" w:rsidP="00AE2DD5">
            <w:pPr>
              <w:spacing w:line="240" w:lineRule="auto"/>
              <w:rPr>
                <w:rFonts w:cs="Tahoma"/>
                <w:color w:val="FF3300"/>
                <w:sz w:val="18"/>
                <w:szCs w:val="18"/>
              </w:rPr>
            </w:pPr>
            <w:r w:rsidRPr="00554748">
              <w:rPr>
                <w:rFonts w:cs="Tahoma"/>
                <w:color w:val="FF3300"/>
                <w:sz w:val="18"/>
                <w:szCs w:val="18"/>
              </w:rPr>
              <w:t xml:space="preserve">[Insert as example, To: </w:t>
            </w:r>
          </w:p>
          <w:p w14:paraId="079126DB" w14:textId="1FC251EB" w:rsidR="002B2410" w:rsidRPr="00554748" w:rsidRDefault="002B2410" w:rsidP="002B2410">
            <w:pPr>
              <w:pStyle w:val="ListParagraph"/>
              <w:numPr>
                <w:ilvl w:val="0"/>
                <w:numId w:val="23"/>
              </w:numPr>
              <w:spacing w:line="240" w:lineRule="auto"/>
              <w:rPr>
                <w:rFonts w:cs="Tahoma"/>
                <w:sz w:val="18"/>
                <w:szCs w:val="18"/>
              </w:rPr>
            </w:pPr>
            <w:r w:rsidRPr="00554748">
              <w:rPr>
                <w:rFonts w:cs="Tahoma"/>
                <w:sz w:val="18"/>
                <w:szCs w:val="18"/>
              </w:rPr>
              <w:t xml:space="preserve">prevent the member of centre staff having access to </w:t>
            </w:r>
            <w:r w:rsidR="00554748" w:rsidRPr="00554748">
              <w:rPr>
                <w:rFonts w:cs="Tahoma"/>
                <w:sz w:val="18"/>
                <w:szCs w:val="18"/>
              </w:rPr>
              <w:t>examination materials prior to the examination</w:t>
            </w:r>
          </w:p>
          <w:p w14:paraId="668C58F4" w14:textId="25D6430A" w:rsidR="002B2410" w:rsidRPr="00554748" w:rsidRDefault="002B2410" w:rsidP="002B2410">
            <w:pPr>
              <w:pStyle w:val="ListParagraph"/>
              <w:numPr>
                <w:ilvl w:val="0"/>
                <w:numId w:val="23"/>
              </w:numPr>
              <w:spacing w:line="240" w:lineRule="auto"/>
              <w:rPr>
                <w:rFonts w:cs="Tahoma"/>
                <w:sz w:val="18"/>
                <w:szCs w:val="18"/>
              </w:rPr>
            </w:pPr>
            <w:r w:rsidRPr="00554748">
              <w:rPr>
                <w:rFonts w:cs="Tahoma"/>
                <w:sz w:val="18"/>
                <w:szCs w:val="18"/>
              </w:rPr>
              <w:t>brief other relevant centre staff on maintaining the integrity and confidentiality of exam</w:t>
            </w:r>
            <w:r w:rsidR="00554748" w:rsidRPr="00554748">
              <w:rPr>
                <w:rFonts w:cs="Tahoma"/>
                <w:sz w:val="18"/>
                <w:szCs w:val="18"/>
              </w:rPr>
              <w:t>ination</w:t>
            </w:r>
            <w:r w:rsidRPr="00554748">
              <w:rPr>
                <w:rFonts w:cs="Tahoma"/>
                <w:sz w:val="18"/>
                <w:szCs w:val="18"/>
              </w:rPr>
              <w:t xml:space="preserve"> materials </w:t>
            </w:r>
          </w:p>
          <w:p w14:paraId="313D67BA" w14:textId="7337F555" w:rsidR="002B2410" w:rsidRPr="00554748" w:rsidRDefault="002B2410" w:rsidP="002B2410">
            <w:pPr>
              <w:pStyle w:val="ListParagraph"/>
              <w:numPr>
                <w:ilvl w:val="0"/>
                <w:numId w:val="23"/>
              </w:numPr>
              <w:spacing w:after="0" w:line="240" w:lineRule="auto"/>
              <w:ind w:left="714" w:hanging="357"/>
              <w:rPr>
                <w:rFonts w:cs="Tahoma"/>
                <w:sz w:val="18"/>
                <w:szCs w:val="18"/>
              </w:rPr>
            </w:pPr>
            <w:r w:rsidRPr="00554748">
              <w:rPr>
                <w:rFonts w:cs="Tahoma"/>
                <w:sz w:val="18"/>
                <w:szCs w:val="18"/>
              </w:rPr>
              <w:t xml:space="preserve">ensure the member of centre staff is treated in the same way as any other candidate entered for that </w:t>
            </w:r>
            <w:r w:rsidR="00554748" w:rsidRPr="00554748">
              <w:rPr>
                <w:rFonts w:cs="Tahoma"/>
                <w:sz w:val="18"/>
                <w:szCs w:val="18"/>
              </w:rPr>
              <w:t>examination</w:t>
            </w:r>
            <w:r w:rsidRPr="00554748">
              <w:rPr>
                <w:rFonts w:cs="Tahoma"/>
                <w:sz w:val="18"/>
                <w:szCs w:val="18"/>
              </w:rPr>
              <w:t>, does not have access to examination materials and does not receive any preferential treatment</w:t>
            </w:r>
          </w:p>
          <w:p w14:paraId="1BC1114E" w14:textId="77777777" w:rsidR="002B2410" w:rsidRPr="00554748" w:rsidRDefault="002B2410" w:rsidP="00AE2DD5">
            <w:pPr>
              <w:spacing w:line="240" w:lineRule="auto"/>
              <w:ind w:left="360"/>
              <w:rPr>
                <w:rFonts w:cs="Tahoma"/>
                <w:color w:val="FF3300"/>
                <w:sz w:val="18"/>
                <w:szCs w:val="18"/>
              </w:rPr>
            </w:pPr>
            <w:r w:rsidRPr="00554748">
              <w:rPr>
                <w:rFonts w:cs="Tahoma"/>
                <w:color w:val="FF3300"/>
                <w:sz w:val="18"/>
                <w:szCs w:val="18"/>
              </w:rPr>
              <w:t>the arrangements below are in place:]</w:t>
            </w:r>
          </w:p>
          <w:p w14:paraId="58C1A2CB" w14:textId="77777777" w:rsidR="002B2410" w:rsidRPr="001672FB" w:rsidRDefault="002B2410" w:rsidP="00AE2DD5">
            <w:pPr>
              <w:spacing w:line="240" w:lineRule="auto"/>
              <w:jc w:val="both"/>
              <w:rPr>
                <w:rFonts w:cs="Tahoma"/>
                <w:sz w:val="18"/>
                <w:szCs w:val="18"/>
                <w:highlight w:val="cyan"/>
              </w:rPr>
            </w:pPr>
            <w:r w:rsidRPr="00554748">
              <w:rPr>
                <w:rFonts w:cs="Tahoma"/>
                <w:color w:val="FF3300"/>
                <w:sz w:val="18"/>
                <w:szCs w:val="18"/>
              </w:rPr>
              <w:t xml:space="preserve">[Insert as bullet points the specific </w:t>
            </w:r>
            <w:r w:rsidRPr="00554748">
              <w:rPr>
                <w:rFonts w:cs="Tahoma"/>
                <w:bCs/>
                <w:color w:val="FF3300"/>
                <w:sz w:val="18"/>
                <w:szCs w:val="18"/>
              </w:rPr>
              <w:t>measures taken/protocols in place in the centre to achieve the above]</w:t>
            </w:r>
          </w:p>
        </w:tc>
      </w:tr>
      <w:tr w:rsidR="002B2410" w:rsidRPr="000769F1" w14:paraId="22CD3E6C" w14:textId="77777777" w:rsidTr="00AE2DD5">
        <w:trPr>
          <w:trHeight w:val="1132"/>
          <w:tblHeader/>
        </w:trPr>
        <w:tc>
          <w:tcPr>
            <w:tcW w:w="1396" w:type="pct"/>
            <w:shd w:val="clear" w:color="auto" w:fill="auto"/>
          </w:tcPr>
          <w:p w14:paraId="09515841" w14:textId="3D73AC0A" w:rsidR="00D01CCC" w:rsidRPr="00D01CCC" w:rsidRDefault="00963ABE" w:rsidP="00AE2DD5">
            <w:pPr>
              <w:pStyle w:val="NormalWeb"/>
              <w:spacing w:after="120"/>
              <w:rPr>
                <w:rFonts w:cs="Tahoma"/>
                <w:sz w:val="18"/>
                <w:szCs w:val="18"/>
              </w:rPr>
            </w:pPr>
            <w:r>
              <w:rPr>
                <w:rFonts w:cs="Tahoma"/>
                <w:sz w:val="18"/>
                <w:szCs w:val="18"/>
              </w:rPr>
              <w:t>Member of staff is t</w:t>
            </w:r>
            <w:r w:rsidR="00D01CCC" w:rsidRPr="00D01CCC">
              <w:rPr>
                <w:rFonts w:cs="Tahoma"/>
                <w:sz w:val="18"/>
                <w:szCs w:val="18"/>
              </w:rPr>
              <w:t xml:space="preserve">eaching and preparing members of their family (which includes </w:t>
            </w:r>
            <w:proofErr w:type="gramStart"/>
            <w:r w:rsidR="00D01CCC" w:rsidRPr="00D01CCC">
              <w:rPr>
                <w:rFonts w:cs="Tahoma"/>
                <w:sz w:val="18"/>
                <w:szCs w:val="18"/>
              </w:rPr>
              <w:t>step-family</w:t>
            </w:r>
            <w:proofErr w:type="gramEnd"/>
            <w:r w:rsidR="00D01CCC" w:rsidRPr="00D01CCC">
              <w:rPr>
                <w:rFonts w:cs="Tahoma"/>
                <w:sz w:val="18"/>
                <w:szCs w:val="18"/>
              </w:rPr>
              <w:t>, foster family and similar close relationships) or close friends and their immediate family (e.g. son/daughter) for qualifications which include internally assessed components/units</w:t>
            </w:r>
          </w:p>
          <w:p w14:paraId="7E12C053" w14:textId="77777777" w:rsidR="002B2410" w:rsidRPr="00D01CCC" w:rsidRDefault="002B2410" w:rsidP="002B2410">
            <w:pPr>
              <w:pStyle w:val="ListParagraph"/>
              <w:numPr>
                <w:ilvl w:val="0"/>
                <w:numId w:val="22"/>
              </w:numPr>
              <w:tabs>
                <w:tab w:val="left" w:pos="426"/>
              </w:tabs>
              <w:spacing w:line="240" w:lineRule="auto"/>
              <w:ind w:left="312" w:hanging="284"/>
              <w:contextualSpacing w:val="0"/>
              <w:rPr>
                <w:rFonts w:cs="Tahoma"/>
                <w:sz w:val="18"/>
                <w:szCs w:val="18"/>
              </w:rPr>
            </w:pPr>
            <w:r w:rsidRPr="00D01CCC">
              <w:rPr>
                <w:rFonts w:cs="Tahoma"/>
                <w:sz w:val="18"/>
                <w:szCs w:val="18"/>
              </w:rPr>
              <w:t>COI declared to relevant awarding body</w:t>
            </w:r>
            <w:r w:rsidRPr="00D01CCC">
              <w:rPr>
                <w:rFonts w:cs="Tahoma"/>
                <w:color w:val="FF3300"/>
                <w:sz w:val="18"/>
                <w:szCs w:val="18"/>
              </w:rPr>
              <w:t xml:space="preserve"> </w:t>
            </w:r>
            <w:r w:rsidRPr="00D01CCC">
              <w:rPr>
                <w:rFonts w:cs="Tahoma"/>
                <w:sz w:val="18"/>
                <w:szCs w:val="18"/>
              </w:rPr>
              <w:t>before the published deadline for entries (for each affected examination series)</w:t>
            </w:r>
          </w:p>
        </w:tc>
        <w:tc>
          <w:tcPr>
            <w:tcW w:w="3604" w:type="pct"/>
          </w:tcPr>
          <w:p w14:paraId="30692112" w14:textId="77777777" w:rsidR="002B2410" w:rsidRPr="00704CA4" w:rsidRDefault="002B2410" w:rsidP="00AE2DD5">
            <w:pPr>
              <w:spacing w:line="240" w:lineRule="auto"/>
              <w:rPr>
                <w:rFonts w:cs="Tahoma"/>
                <w:color w:val="FF3300"/>
                <w:sz w:val="18"/>
                <w:szCs w:val="18"/>
              </w:rPr>
            </w:pPr>
            <w:r w:rsidRPr="00D01CCC">
              <w:rPr>
                <w:rFonts w:cs="Tahoma"/>
                <w:color w:val="FF3300"/>
                <w:sz w:val="18"/>
                <w:szCs w:val="18"/>
              </w:rPr>
              <w:t xml:space="preserve">[Insert </w:t>
            </w:r>
            <w:r w:rsidRPr="00704CA4">
              <w:rPr>
                <w:rFonts w:cs="Tahoma"/>
                <w:color w:val="FF3300"/>
                <w:sz w:val="18"/>
                <w:szCs w:val="18"/>
              </w:rPr>
              <w:t xml:space="preserve">as example, To: </w:t>
            </w:r>
          </w:p>
          <w:p w14:paraId="4C267F30" w14:textId="77777777" w:rsidR="002B2410" w:rsidRPr="00704CA4" w:rsidRDefault="002B2410" w:rsidP="002B2410">
            <w:pPr>
              <w:pStyle w:val="NormalWeb"/>
              <w:numPr>
                <w:ilvl w:val="0"/>
                <w:numId w:val="24"/>
              </w:numPr>
              <w:ind w:left="714" w:hanging="357"/>
              <w:rPr>
                <w:rFonts w:cs="Tahoma"/>
                <w:sz w:val="18"/>
                <w:szCs w:val="18"/>
              </w:rPr>
            </w:pPr>
            <w:r w:rsidRPr="00704CA4">
              <w:rPr>
                <w:rFonts w:cs="Tahoma"/>
                <w:sz w:val="18"/>
                <w:szCs w:val="18"/>
              </w:rPr>
              <w:t xml:space="preserve">make every effort to avoid situations where a candidate is assessed by a person who has a close personal relationship with the candidate  </w:t>
            </w:r>
          </w:p>
          <w:p w14:paraId="7BEA317F" w14:textId="77777777" w:rsidR="002B2410" w:rsidRPr="00704CA4" w:rsidRDefault="002B2410" w:rsidP="002B2410">
            <w:pPr>
              <w:pStyle w:val="NormalWeb"/>
              <w:numPr>
                <w:ilvl w:val="0"/>
                <w:numId w:val="24"/>
              </w:numPr>
              <w:ind w:left="714" w:hanging="357"/>
              <w:rPr>
                <w:rFonts w:cs="Tahoma"/>
                <w:sz w:val="18"/>
                <w:szCs w:val="18"/>
              </w:rPr>
            </w:pPr>
            <w:r w:rsidRPr="00704CA4">
              <w:rPr>
                <w:rFonts w:cs="Tahoma"/>
                <w:sz w:val="18"/>
                <w:szCs w:val="18"/>
              </w:rPr>
              <w:t xml:space="preserve">ensure the member of centre staff is not solely involved in making assessment decisions for the affected candidate for any internally assessed component/unit </w:t>
            </w:r>
          </w:p>
          <w:p w14:paraId="6279C5E7" w14:textId="77777777" w:rsidR="002B2410" w:rsidRPr="00704CA4" w:rsidRDefault="002B2410" w:rsidP="002B2410">
            <w:pPr>
              <w:pStyle w:val="NormalWeb"/>
              <w:numPr>
                <w:ilvl w:val="0"/>
                <w:numId w:val="24"/>
              </w:numPr>
              <w:ind w:left="714" w:hanging="357"/>
              <w:rPr>
                <w:rFonts w:cs="Tahoma"/>
                <w:sz w:val="18"/>
                <w:szCs w:val="18"/>
              </w:rPr>
            </w:pPr>
            <w:r w:rsidRPr="00704CA4">
              <w:rPr>
                <w:rFonts w:cs="Tahoma"/>
                <w:sz w:val="18"/>
                <w:szCs w:val="18"/>
              </w:rPr>
              <w:t>ensure the marked work will be submitted for moderation whether or not it is part of the moderation sample</w:t>
            </w:r>
          </w:p>
          <w:p w14:paraId="74AA16FE" w14:textId="77777777" w:rsidR="002B2410" w:rsidRPr="00D01CCC" w:rsidRDefault="002B2410" w:rsidP="00AE2DD5">
            <w:pPr>
              <w:pStyle w:val="NormalWeb"/>
              <w:spacing w:after="120"/>
              <w:ind w:left="360"/>
              <w:rPr>
                <w:rFonts w:cs="Tahoma"/>
                <w:color w:val="FF3300"/>
                <w:sz w:val="18"/>
                <w:szCs w:val="18"/>
              </w:rPr>
            </w:pPr>
            <w:r w:rsidRPr="00D01CCC">
              <w:rPr>
                <w:rFonts w:cs="Tahoma"/>
                <w:color w:val="FF3300"/>
                <w:sz w:val="18"/>
                <w:szCs w:val="18"/>
              </w:rPr>
              <w:t>the arrangements below are in place:]</w:t>
            </w:r>
          </w:p>
          <w:p w14:paraId="3C40F394" w14:textId="77777777" w:rsidR="002B2410" w:rsidRPr="001672FB" w:rsidRDefault="002B2410" w:rsidP="00AE2DD5">
            <w:pPr>
              <w:pStyle w:val="NormalWeb"/>
              <w:spacing w:after="120"/>
              <w:jc w:val="both"/>
              <w:rPr>
                <w:rFonts w:cs="Tahoma"/>
                <w:sz w:val="18"/>
                <w:szCs w:val="18"/>
                <w:highlight w:val="cyan"/>
              </w:rPr>
            </w:pPr>
            <w:r w:rsidRPr="00D01CCC">
              <w:rPr>
                <w:rFonts w:cs="Tahoma"/>
                <w:color w:val="FF3300"/>
                <w:sz w:val="18"/>
                <w:szCs w:val="18"/>
              </w:rPr>
              <w:t xml:space="preserve">[Insert as bullet points the specific </w:t>
            </w:r>
            <w:r w:rsidRPr="00D01CCC">
              <w:rPr>
                <w:rFonts w:cs="Tahoma"/>
                <w:bCs/>
                <w:color w:val="FF3300"/>
                <w:sz w:val="18"/>
                <w:szCs w:val="18"/>
              </w:rPr>
              <w:t>measures taken/protocols in place in the centre to achieve the above]</w:t>
            </w:r>
          </w:p>
        </w:tc>
      </w:tr>
      <w:tr w:rsidR="002B2410" w:rsidRPr="00744810" w14:paraId="5B4F8DBB" w14:textId="77777777" w:rsidTr="00AE2DD5">
        <w:trPr>
          <w:trHeight w:val="485"/>
          <w:tblHeader/>
        </w:trPr>
        <w:tc>
          <w:tcPr>
            <w:tcW w:w="1396" w:type="pct"/>
            <w:shd w:val="clear" w:color="auto" w:fill="auto"/>
          </w:tcPr>
          <w:p w14:paraId="36E07DEA" w14:textId="33088C57" w:rsidR="005016A7" w:rsidRPr="005016A7" w:rsidRDefault="00963ABE" w:rsidP="00AE2DD5">
            <w:pPr>
              <w:pStyle w:val="NormalWeb"/>
              <w:spacing w:after="120"/>
              <w:rPr>
                <w:rFonts w:cs="Tahoma"/>
                <w:sz w:val="18"/>
                <w:szCs w:val="18"/>
                <w:highlight w:val="cyan"/>
              </w:rPr>
            </w:pPr>
            <w:r>
              <w:rPr>
                <w:rFonts w:cs="Tahoma"/>
                <w:sz w:val="18"/>
                <w:szCs w:val="18"/>
              </w:rPr>
              <w:t>Member of e</w:t>
            </w:r>
            <w:r w:rsidR="005016A7" w:rsidRPr="005016A7">
              <w:rPr>
                <w:rFonts w:cs="Tahoma"/>
                <w:sz w:val="18"/>
                <w:szCs w:val="18"/>
              </w:rPr>
              <w:t>xams office staff ha</w:t>
            </w:r>
            <w:r>
              <w:rPr>
                <w:rFonts w:cs="Tahoma"/>
                <w:sz w:val="18"/>
                <w:szCs w:val="18"/>
              </w:rPr>
              <w:t>s</w:t>
            </w:r>
            <w:r w:rsidR="005016A7" w:rsidRPr="005016A7">
              <w:rPr>
                <w:rFonts w:cs="Tahoma"/>
                <w:sz w:val="18"/>
                <w:szCs w:val="18"/>
              </w:rPr>
              <w:t xml:space="preserve"> </w:t>
            </w:r>
            <w:r>
              <w:rPr>
                <w:rFonts w:cs="Tahoma"/>
                <w:sz w:val="18"/>
                <w:szCs w:val="18"/>
              </w:rPr>
              <w:t xml:space="preserve">a </w:t>
            </w:r>
            <w:r w:rsidR="005016A7" w:rsidRPr="005016A7">
              <w:rPr>
                <w:rFonts w:cs="Tahoma"/>
                <w:sz w:val="18"/>
                <w:szCs w:val="18"/>
              </w:rPr>
              <w:t xml:space="preserve">member of their family (which includes </w:t>
            </w:r>
            <w:proofErr w:type="gramStart"/>
            <w:r w:rsidR="005016A7" w:rsidRPr="005016A7">
              <w:rPr>
                <w:rFonts w:cs="Tahoma"/>
                <w:sz w:val="18"/>
                <w:szCs w:val="18"/>
              </w:rPr>
              <w:t>step-family</w:t>
            </w:r>
            <w:proofErr w:type="gramEnd"/>
            <w:r w:rsidR="005016A7" w:rsidRPr="005016A7">
              <w:rPr>
                <w:rFonts w:cs="Tahoma"/>
                <w:sz w:val="18"/>
                <w:szCs w:val="18"/>
              </w:rPr>
              <w:t xml:space="preserve">, foster family and similar close relationships) or close friends and their immediate family (e.g. son/daughter) being entered for examinations and assessments either at </w:t>
            </w:r>
            <w:r w:rsidR="005016A7">
              <w:rPr>
                <w:rFonts w:cs="Tahoma"/>
                <w:sz w:val="18"/>
                <w:szCs w:val="18"/>
              </w:rPr>
              <w:t xml:space="preserve">this </w:t>
            </w:r>
            <w:r w:rsidR="005016A7" w:rsidRPr="005016A7">
              <w:rPr>
                <w:rFonts w:cs="Tahoma"/>
                <w:sz w:val="18"/>
                <w:szCs w:val="18"/>
              </w:rPr>
              <w:t>centre itself or other centres</w:t>
            </w:r>
          </w:p>
        </w:tc>
        <w:tc>
          <w:tcPr>
            <w:tcW w:w="3604" w:type="pct"/>
          </w:tcPr>
          <w:p w14:paraId="5D4B5B30" w14:textId="77777777" w:rsidR="002B2410" w:rsidRPr="00704CA4" w:rsidRDefault="002B2410" w:rsidP="00AE2DD5">
            <w:pPr>
              <w:spacing w:line="240" w:lineRule="auto"/>
              <w:rPr>
                <w:rFonts w:cs="Tahoma"/>
                <w:color w:val="FF3300"/>
                <w:sz w:val="18"/>
                <w:szCs w:val="18"/>
              </w:rPr>
            </w:pPr>
            <w:r w:rsidRPr="00704CA4">
              <w:rPr>
                <w:rFonts w:cs="Tahoma"/>
                <w:color w:val="FF3300"/>
                <w:sz w:val="18"/>
                <w:szCs w:val="18"/>
              </w:rPr>
              <w:t xml:space="preserve">[Insert as example, To: </w:t>
            </w:r>
          </w:p>
          <w:p w14:paraId="2EF630D5" w14:textId="6D2E35BA" w:rsidR="002B2410" w:rsidRPr="00704CA4" w:rsidRDefault="002B2410" w:rsidP="002B2410">
            <w:pPr>
              <w:pStyle w:val="ListParagraph"/>
              <w:numPr>
                <w:ilvl w:val="0"/>
                <w:numId w:val="25"/>
              </w:numPr>
              <w:spacing w:line="240" w:lineRule="auto"/>
              <w:jc w:val="both"/>
              <w:rPr>
                <w:rFonts w:cs="Tahoma"/>
                <w:sz w:val="18"/>
                <w:szCs w:val="18"/>
              </w:rPr>
            </w:pPr>
            <w:r w:rsidRPr="00704CA4">
              <w:rPr>
                <w:rFonts w:cs="Tahoma"/>
                <w:sz w:val="18"/>
                <w:szCs w:val="18"/>
              </w:rPr>
              <w:t>ensure that the member of exams office staff does not have unaccompanied access to examination materials (for example, question papers, pre-release materials, answer scripts</w:t>
            </w:r>
            <w:r w:rsidR="00963ABE" w:rsidRPr="00704CA4">
              <w:rPr>
                <w:rFonts w:cs="Tahoma"/>
                <w:sz w:val="18"/>
                <w:szCs w:val="18"/>
              </w:rPr>
              <w:t>,</w:t>
            </w:r>
            <w:r w:rsidRPr="00704CA4">
              <w:rPr>
                <w:rFonts w:cs="Tahoma"/>
                <w:sz w:val="18"/>
                <w:szCs w:val="18"/>
              </w:rPr>
              <w:t xml:space="preserve"> etc</w:t>
            </w:r>
            <w:r w:rsidR="00963ABE" w:rsidRPr="00704CA4">
              <w:rPr>
                <w:rFonts w:cs="Tahoma"/>
                <w:sz w:val="18"/>
                <w:szCs w:val="18"/>
              </w:rPr>
              <w:t>)</w:t>
            </w:r>
            <w:r w:rsidRPr="00704CA4">
              <w:rPr>
                <w:rFonts w:cs="Tahoma"/>
                <w:sz w:val="18"/>
                <w:szCs w:val="18"/>
              </w:rPr>
              <w:t xml:space="preserve"> </w:t>
            </w:r>
          </w:p>
          <w:p w14:paraId="35BC208A" w14:textId="77777777" w:rsidR="002B2410" w:rsidRPr="00704CA4" w:rsidRDefault="002B2410" w:rsidP="002B2410">
            <w:pPr>
              <w:pStyle w:val="ListParagraph"/>
              <w:numPr>
                <w:ilvl w:val="0"/>
                <w:numId w:val="25"/>
              </w:numPr>
              <w:spacing w:after="0" w:line="240" w:lineRule="auto"/>
              <w:ind w:left="714" w:hanging="357"/>
              <w:contextualSpacing w:val="0"/>
              <w:jc w:val="both"/>
              <w:rPr>
                <w:rFonts w:cs="Tahoma"/>
                <w:sz w:val="18"/>
                <w:szCs w:val="18"/>
              </w:rPr>
            </w:pPr>
            <w:r w:rsidRPr="00704CA4">
              <w:rPr>
                <w:rFonts w:cs="Tahoma"/>
                <w:sz w:val="18"/>
                <w:szCs w:val="18"/>
              </w:rPr>
              <w:t>ensure that another person is present for particular administrative arrangements relating to the candidate’s exams/assessments</w:t>
            </w:r>
          </w:p>
          <w:p w14:paraId="0D391AB7" w14:textId="77777777" w:rsidR="002B2410" w:rsidRPr="005016A7" w:rsidRDefault="002B2410" w:rsidP="00AE2DD5">
            <w:pPr>
              <w:pStyle w:val="NormalWeb"/>
              <w:spacing w:after="120"/>
              <w:ind w:left="360"/>
              <w:rPr>
                <w:rFonts w:cs="Tahoma"/>
                <w:color w:val="FF3300"/>
                <w:sz w:val="18"/>
                <w:szCs w:val="18"/>
              </w:rPr>
            </w:pPr>
            <w:r w:rsidRPr="00704CA4">
              <w:rPr>
                <w:rFonts w:cs="Tahoma"/>
                <w:color w:val="FF3300"/>
                <w:sz w:val="18"/>
                <w:szCs w:val="18"/>
              </w:rPr>
              <w:t>the arrangements below are in</w:t>
            </w:r>
            <w:r w:rsidRPr="005016A7">
              <w:rPr>
                <w:rFonts w:cs="Tahoma"/>
                <w:color w:val="FF3300"/>
                <w:sz w:val="18"/>
                <w:szCs w:val="18"/>
              </w:rPr>
              <w:t xml:space="preserve"> place:]</w:t>
            </w:r>
          </w:p>
          <w:p w14:paraId="62C28405" w14:textId="77777777" w:rsidR="002B2410" w:rsidRPr="001672FB" w:rsidRDefault="002B2410" w:rsidP="00AE2DD5">
            <w:pPr>
              <w:spacing w:line="240" w:lineRule="auto"/>
              <w:jc w:val="both"/>
              <w:rPr>
                <w:rFonts w:cs="Tahoma"/>
                <w:sz w:val="18"/>
                <w:szCs w:val="18"/>
                <w:highlight w:val="cyan"/>
              </w:rPr>
            </w:pPr>
            <w:r w:rsidRPr="005016A7">
              <w:rPr>
                <w:rFonts w:cs="Tahoma"/>
                <w:color w:val="FF3300"/>
                <w:sz w:val="18"/>
                <w:szCs w:val="18"/>
              </w:rPr>
              <w:t xml:space="preserve">[Insert as bullet points the specific </w:t>
            </w:r>
            <w:r w:rsidRPr="005016A7">
              <w:rPr>
                <w:rFonts w:cs="Tahoma"/>
                <w:bCs/>
                <w:color w:val="FF3300"/>
                <w:sz w:val="18"/>
                <w:szCs w:val="18"/>
              </w:rPr>
              <w:t>measures taken/protocols in place in the centre to achieve the above]</w:t>
            </w:r>
          </w:p>
        </w:tc>
      </w:tr>
      <w:tr w:rsidR="002B2410" w:rsidRPr="00744810" w14:paraId="18A3EAC6" w14:textId="77777777" w:rsidTr="00AE2DD5">
        <w:trPr>
          <w:trHeight w:val="485"/>
          <w:tblHeader/>
        </w:trPr>
        <w:tc>
          <w:tcPr>
            <w:tcW w:w="1396" w:type="pct"/>
            <w:shd w:val="clear" w:color="auto" w:fill="auto"/>
          </w:tcPr>
          <w:p w14:paraId="15FD1794" w14:textId="7B9BA009" w:rsidR="002B2410" w:rsidRPr="005016A7" w:rsidRDefault="00963ABE" w:rsidP="00AE2DD5">
            <w:pPr>
              <w:spacing w:line="240" w:lineRule="auto"/>
              <w:rPr>
                <w:rFonts w:cs="Tahoma"/>
                <w:sz w:val="18"/>
                <w:szCs w:val="18"/>
              </w:rPr>
            </w:pPr>
            <w:r>
              <w:rPr>
                <w:rFonts w:cs="Tahoma"/>
                <w:sz w:val="18"/>
                <w:szCs w:val="18"/>
              </w:rPr>
              <w:t>Member of staff is t</w:t>
            </w:r>
            <w:r w:rsidR="005016A7" w:rsidRPr="005016A7">
              <w:rPr>
                <w:rFonts w:cs="Tahoma"/>
                <w:sz w:val="18"/>
                <w:szCs w:val="18"/>
              </w:rPr>
              <w:t>aking a qualification(s) at this centre which does not include internally assessed components/units</w:t>
            </w:r>
          </w:p>
        </w:tc>
        <w:tc>
          <w:tcPr>
            <w:tcW w:w="3604" w:type="pct"/>
          </w:tcPr>
          <w:p w14:paraId="297E37AC" w14:textId="77777777" w:rsidR="002B2410" w:rsidRPr="005016A7" w:rsidRDefault="002B2410" w:rsidP="00AE2DD5">
            <w:pPr>
              <w:spacing w:line="240" w:lineRule="auto"/>
              <w:rPr>
                <w:rFonts w:cs="Tahoma"/>
                <w:color w:val="FF3300"/>
                <w:sz w:val="18"/>
                <w:szCs w:val="18"/>
              </w:rPr>
            </w:pPr>
            <w:r w:rsidRPr="005016A7">
              <w:rPr>
                <w:rFonts w:cs="Tahoma"/>
                <w:color w:val="FF3300"/>
                <w:sz w:val="18"/>
                <w:szCs w:val="18"/>
              </w:rPr>
              <w:t xml:space="preserve">[Insert as example, To: </w:t>
            </w:r>
          </w:p>
          <w:p w14:paraId="3729D218" w14:textId="5A6DC09A" w:rsidR="005016A7" w:rsidRPr="005016A7" w:rsidRDefault="002B2410" w:rsidP="005016A7">
            <w:pPr>
              <w:pStyle w:val="ListParagraph"/>
              <w:numPr>
                <w:ilvl w:val="0"/>
                <w:numId w:val="26"/>
              </w:numPr>
              <w:spacing w:line="240" w:lineRule="auto"/>
              <w:jc w:val="both"/>
              <w:rPr>
                <w:rFonts w:cs="Tahoma"/>
                <w:sz w:val="18"/>
                <w:szCs w:val="18"/>
              </w:rPr>
            </w:pPr>
            <w:r w:rsidRPr="005016A7">
              <w:rPr>
                <w:rFonts w:cs="Tahoma"/>
                <w:sz w:val="18"/>
                <w:szCs w:val="18"/>
              </w:rPr>
              <w:t>prevent the member of centre staff having access to</w:t>
            </w:r>
            <w:r w:rsidR="005016A7" w:rsidRPr="005016A7">
              <w:rPr>
                <w:rFonts w:cs="Tahoma"/>
                <w:sz w:val="18"/>
                <w:szCs w:val="18"/>
              </w:rPr>
              <w:t xml:space="preserve"> examination materials prior to the examination </w:t>
            </w:r>
          </w:p>
          <w:p w14:paraId="4216365F" w14:textId="77777777" w:rsidR="005016A7" w:rsidRPr="005016A7" w:rsidRDefault="005016A7" w:rsidP="005016A7">
            <w:pPr>
              <w:pStyle w:val="ListParagraph"/>
              <w:numPr>
                <w:ilvl w:val="0"/>
                <w:numId w:val="26"/>
              </w:numPr>
              <w:spacing w:line="240" w:lineRule="auto"/>
              <w:rPr>
                <w:rFonts w:cs="Tahoma"/>
                <w:sz w:val="18"/>
                <w:szCs w:val="18"/>
              </w:rPr>
            </w:pPr>
            <w:r w:rsidRPr="005016A7">
              <w:rPr>
                <w:rFonts w:cs="Tahoma"/>
                <w:sz w:val="18"/>
                <w:szCs w:val="18"/>
              </w:rPr>
              <w:t xml:space="preserve">brief other relevant centre staff on maintaining the integrity and confidentiality of examination materials </w:t>
            </w:r>
          </w:p>
          <w:p w14:paraId="6930A656" w14:textId="77777777" w:rsidR="005016A7" w:rsidRPr="005016A7" w:rsidRDefault="005016A7" w:rsidP="005016A7">
            <w:pPr>
              <w:pStyle w:val="ListParagraph"/>
              <w:numPr>
                <w:ilvl w:val="0"/>
                <w:numId w:val="26"/>
              </w:numPr>
              <w:spacing w:after="0" w:line="240" w:lineRule="auto"/>
              <w:rPr>
                <w:rFonts w:cs="Tahoma"/>
                <w:sz w:val="18"/>
                <w:szCs w:val="18"/>
              </w:rPr>
            </w:pPr>
            <w:r w:rsidRPr="005016A7">
              <w:rPr>
                <w:rFonts w:cs="Tahoma"/>
                <w:sz w:val="18"/>
                <w:szCs w:val="18"/>
              </w:rPr>
              <w:t>ensure the member of centre staff is treated in the same way as any other candidate entered for that examination, does not have access to examination materials and does not receive any preferential treatment</w:t>
            </w:r>
          </w:p>
          <w:p w14:paraId="2D0D1DE2" w14:textId="77777777" w:rsidR="002B2410" w:rsidRPr="005016A7" w:rsidRDefault="002B2410" w:rsidP="00AE2DD5">
            <w:pPr>
              <w:pStyle w:val="NormalWeb"/>
              <w:spacing w:after="120"/>
              <w:ind w:left="360"/>
              <w:rPr>
                <w:rFonts w:cs="Tahoma"/>
                <w:color w:val="FF3300"/>
                <w:sz w:val="18"/>
                <w:szCs w:val="18"/>
              </w:rPr>
            </w:pPr>
            <w:r w:rsidRPr="005016A7">
              <w:rPr>
                <w:rFonts w:cs="Tahoma"/>
                <w:color w:val="FF3300"/>
                <w:sz w:val="18"/>
                <w:szCs w:val="18"/>
              </w:rPr>
              <w:t>the arrangements below are in place:]</w:t>
            </w:r>
          </w:p>
          <w:p w14:paraId="6B4030FB" w14:textId="77777777" w:rsidR="002B2410" w:rsidRPr="001672FB" w:rsidRDefault="002B2410" w:rsidP="00AE2DD5">
            <w:pPr>
              <w:spacing w:line="240" w:lineRule="auto"/>
              <w:jc w:val="both"/>
              <w:rPr>
                <w:rFonts w:cs="Tahoma"/>
                <w:sz w:val="18"/>
                <w:szCs w:val="18"/>
                <w:highlight w:val="cyan"/>
              </w:rPr>
            </w:pPr>
            <w:r w:rsidRPr="005016A7">
              <w:rPr>
                <w:rFonts w:cs="Tahoma"/>
                <w:color w:val="FF3300"/>
                <w:sz w:val="18"/>
                <w:szCs w:val="18"/>
              </w:rPr>
              <w:t xml:space="preserve">[Insert as bullet points the specific </w:t>
            </w:r>
            <w:r w:rsidRPr="005016A7">
              <w:rPr>
                <w:rFonts w:cs="Tahoma"/>
                <w:bCs/>
                <w:color w:val="FF3300"/>
                <w:sz w:val="18"/>
                <w:szCs w:val="18"/>
              </w:rPr>
              <w:t>measures taken/protocols in place in the centre to achieve the above]</w:t>
            </w:r>
          </w:p>
        </w:tc>
      </w:tr>
      <w:tr w:rsidR="002B2410" w:rsidRPr="00A04CE9" w14:paraId="728DB53F" w14:textId="77777777" w:rsidTr="00AE2DD5">
        <w:trPr>
          <w:trHeight w:val="485"/>
          <w:tblHeader/>
        </w:trPr>
        <w:tc>
          <w:tcPr>
            <w:tcW w:w="1396" w:type="pct"/>
            <w:shd w:val="clear" w:color="auto" w:fill="auto"/>
          </w:tcPr>
          <w:p w14:paraId="63725C75" w14:textId="3FC43C2A" w:rsidR="002B2410" w:rsidRPr="005016A7" w:rsidRDefault="002B2410" w:rsidP="00AE2DD5">
            <w:pPr>
              <w:spacing w:line="240" w:lineRule="auto"/>
              <w:jc w:val="both"/>
              <w:rPr>
                <w:rFonts w:cs="Tahoma"/>
                <w:sz w:val="18"/>
                <w:szCs w:val="18"/>
              </w:rPr>
            </w:pPr>
            <w:r w:rsidRPr="005016A7">
              <w:rPr>
                <w:rFonts w:cs="Tahoma"/>
                <w:sz w:val="18"/>
                <w:szCs w:val="18"/>
              </w:rPr>
              <w:t>Taking a qualification</w:t>
            </w:r>
            <w:r w:rsidR="005016A7" w:rsidRPr="005016A7">
              <w:rPr>
                <w:rFonts w:cs="Tahoma"/>
                <w:sz w:val="18"/>
                <w:szCs w:val="18"/>
              </w:rPr>
              <w:t>(s)</w:t>
            </w:r>
            <w:r w:rsidRPr="005016A7">
              <w:rPr>
                <w:rFonts w:cs="Tahoma"/>
                <w:sz w:val="18"/>
                <w:szCs w:val="18"/>
              </w:rPr>
              <w:t xml:space="preserve"> at another centre </w:t>
            </w:r>
          </w:p>
        </w:tc>
        <w:tc>
          <w:tcPr>
            <w:tcW w:w="3604" w:type="pct"/>
          </w:tcPr>
          <w:p w14:paraId="3551ECFD" w14:textId="4C237977" w:rsidR="002B2410" w:rsidRPr="00963ABE" w:rsidRDefault="002B2410" w:rsidP="00AE2DD5">
            <w:pPr>
              <w:pStyle w:val="NormalWeb"/>
              <w:spacing w:after="120"/>
              <w:rPr>
                <w:rFonts w:cs="Tahoma"/>
                <w:color w:val="FF3300"/>
                <w:sz w:val="18"/>
                <w:szCs w:val="18"/>
              </w:rPr>
            </w:pPr>
            <w:r w:rsidRPr="00963ABE">
              <w:rPr>
                <w:rFonts w:cs="Tahoma"/>
                <w:color w:val="FF3300"/>
                <w:sz w:val="18"/>
                <w:szCs w:val="18"/>
              </w:rPr>
              <w:t xml:space="preserve">[Insert as example, </w:t>
            </w:r>
            <w:proofErr w:type="gramStart"/>
            <w:r w:rsidRPr="00963ABE">
              <w:rPr>
                <w:rFonts w:cs="Tahoma"/>
                <w:color w:val="FF3300"/>
                <w:sz w:val="18"/>
                <w:szCs w:val="18"/>
              </w:rPr>
              <w:t>To</w:t>
            </w:r>
            <w:proofErr w:type="gramEnd"/>
            <w:r w:rsidRPr="00963ABE">
              <w:rPr>
                <w:rFonts w:cs="Tahoma"/>
                <w:color w:val="FF3300"/>
                <w:sz w:val="18"/>
                <w:szCs w:val="18"/>
              </w:rPr>
              <w:t xml:space="preserve"> </w:t>
            </w:r>
            <w:r w:rsidRPr="00963ABE">
              <w:rPr>
                <w:rFonts w:cs="Tahoma"/>
                <w:sz w:val="18"/>
                <w:szCs w:val="18"/>
              </w:rPr>
              <w:t xml:space="preserve">ensure the member of centre staff does not have access to examination materials for the same awarding body qualification if this is delivered in the centre, </w:t>
            </w:r>
            <w:r w:rsidRPr="00963ABE">
              <w:rPr>
                <w:rFonts w:cs="Tahoma"/>
                <w:color w:val="FF3300"/>
                <w:sz w:val="18"/>
                <w:szCs w:val="18"/>
              </w:rPr>
              <w:t>the arrangements below are in place:]</w:t>
            </w:r>
          </w:p>
          <w:p w14:paraId="22FD82C0" w14:textId="77777777" w:rsidR="002B2410" w:rsidRPr="00963ABE" w:rsidRDefault="002B2410" w:rsidP="00AE2DD5">
            <w:pPr>
              <w:spacing w:line="240" w:lineRule="auto"/>
              <w:rPr>
                <w:rFonts w:cs="Tahoma"/>
                <w:sz w:val="18"/>
                <w:szCs w:val="18"/>
              </w:rPr>
            </w:pPr>
            <w:r w:rsidRPr="00963ABE">
              <w:rPr>
                <w:rFonts w:cs="Tahoma"/>
                <w:color w:val="FF3300"/>
                <w:sz w:val="18"/>
                <w:szCs w:val="18"/>
              </w:rPr>
              <w:t xml:space="preserve">[Insert as bullet points the specific </w:t>
            </w:r>
            <w:r w:rsidRPr="00963ABE">
              <w:rPr>
                <w:rFonts w:cs="Tahoma"/>
                <w:bCs/>
                <w:color w:val="FF3300"/>
                <w:sz w:val="18"/>
                <w:szCs w:val="18"/>
              </w:rPr>
              <w:t>measures taken/protocols in place in the centre to achieve the above]</w:t>
            </w:r>
          </w:p>
        </w:tc>
      </w:tr>
    </w:tbl>
    <w:p w14:paraId="238A78BC" w14:textId="77777777" w:rsidR="00150554" w:rsidRPr="002B2410" w:rsidRDefault="00150554" w:rsidP="002B2410"/>
    <w:sectPr w:rsidR="00150554" w:rsidRPr="002B2410" w:rsidSect="002B2410">
      <w:footerReference w:type="default" r:id="rId24"/>
      <w:footerReference w:type="first" r:id="rId25"/>
      <w:pgSz w:w="16838" w:h="11906" w:orient="landscape" w:code="9"/>
      <w:pgMar w:top="567" w:right="816" w:bottom="567" w:left="56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80D3D" w14:textId="77777777" w:rsidR="001557E4" w:rsidRDefault="001557E4" w:rsidP="00666FC9">
      <w:pPr>
        <w:spacing w:after="0" w:line="240" w:lineRule="auto"/>
      </w:pPr>
      <w:r>
        <w:separator/>
      </w:r>
    </w:p>
  </w:endnote>
  <w:endnote w:type="continuationSeparator" w:id="0">
    <w:p w14:paraId="43AC7D7D" w14:textId="77777777" w:rsidR="001557E4" w:rsidRDefault="001557E4" w:rsidP="0066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5030202050904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3341" w14:textId="41A07D06" w:rsidR="00710AE4" w:rsidRPr="009670CC" w:rsidRDefault="00710AE4" w:rsidP="009670CC">
    <w:pPr>
      <w:spacing w:after="0" w:line="240" w:lineRule="auto"/>
      <w:jc w:val="right"/>
      <w:rPr>
        <w:rFonts w:ascii="Rockwell" w:hAnsi="Rockwel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7E289" w14:textId="77777777" w:rsidR="009670CC" w:rsidRPr="009600B5" w:rsidRDefault="009670CC" w:rsidP="009670CC">
    <w:pPr>
      <w:spacing w:after="0" w:line="240" w:lineRule="auto"/>
      <w:rPr>
        <w:rFonts w:ascii="Avenir Book" w:hAnsi="Avenir Book"/>
        <w:color w:val="FF3300"/>
        <w:sz w:val="16"/>
        <w:szCs w:val="16"/>
      </w:rPr>
    </w:pPr>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4F48B3B9" w14:textId="4E76657E" w:rsidR="009670CC" w:rsidRPr="009600B5" w:rsidRDefault="002B2410" w:rsidP="009670CC">
    <w:pPr>
      <w:spacing w:after="0" w:line="240" w:lineRule="auto"/>
      <w:jc w:val="right"/>
      <w:rPr>
        <w:rFonts w:ascii="Avenir Book" w:hAnsi="Avenir Book"/>
        <w:sz w:val="16"/>
        <w:szCs w:val="16"/>
      </w:rPr>
    </w:pPr>
    <w:r>
      <w:rPr>
        <w:rFonts w:ascii="Avenir Book" w:hAnsi="Avenir Book"/>
        <w:b/>
        <w:noProof/>
        <w:color w:val="262626" w:themeColor="text1" w:themeTint="D9"/>
        <w:sz w:val="16"/>
        <w:szCs w:val="16"/>
      </w:rPr>
      <w:t>CONFLICTS OF INTEREST LOG</w:t>
    </w:r>
    <w:r w:rsidR="006E7571" w:rsidRPr="009600B5">
      <w:rPr>
        <w:rFonts w:ascii="Avenir Book" w:hAnsi="Avenir Book"/>
        <w:b/>
        <w:noProof/>
        <w:color w:val="262626" w:themeColor="text1" w:themeTint="D9"/>
        <w:sz w:val="16"/>
        <w:szCs w:val="16"/>
      </w:rPr>
      <w:t xml:space="preserve"> TEMPLATE</w:t>
    </w:r>
    <w:r w:rsidR="009670CC" w:rsidRPr="009600B5">
      <w:rPr>
        <w:rFonts w:ascii="Avenir Book" w:hAnsi="Avenir Book"/>
        <w:b/>
        <w:noProof/>
        <w:color w:val="262626" w:themeColor="text1" w:themeTint="D9"/>
        <w:sz w:val="16"/>
        <w:szCs w:val="16"/>
      </w:rPr>
      <w:t xml:space="preserve"> </w:t>
    </w:r>
    <w:r w:rsidR="009670CC" w:rsidRPr="009600B5">
      <w:rPr>
        <w:rFonts w:ascii="Avenir Book" w:hAnsi="Avenir Book"/>
        <w:noProof/>
        <w:color w:val="262626" w:themeColor="text1" w:themeTint="D9"/>
        <w:sz w:val="16"/>
        <w:szCs w:val="16"/>
      </w:rPr>
      <w:t>(202</w:t>
    </w:r>
    <w:r w:rsidR="001672FB">
      <w:rPr>
        <w:rFonts w:ascii="Avenir Book" w:hAnsi="Avenir Book"/>
        <w:noProof/>
        <w:color w:val="262626" w:themeColor="text1" w:themeTint="D9"/>
        <w:sz w:val="16"/>
        <w:szCs w:val="16"/>
      </w:rPr>
      <w:t>4</w:t>
    </w:r>
    <w:r w:rsidR="009670CC" w:rsidRPr="009600B5">
      <w:rPr>
        <w:rFonts w:ascii="Avenir Book" w:hAnsi="Avenir Book"/>
        <w:noProof/>
        <w:color w:val="262626" w:themeColor="text1" w:themeTint="D9"/>
        <w:sz w:val="16"/>
        <w:szCs w:val="16"/>
      </w:rPr>
      <w:t>/2</w:t>
    </w:r>
    <w:r w:rsidR="001672FB">
      <w:rPr>
        <w:rFonts w:ascii="Avenir Book" w:hAnsi="Avenir Book"/>
        <w:noProof/>
        <w:color w:val="262626" w:themeColor="text1" w:themeTint="D9"/>
        <w:sz w:val="16"/>
        <w:szCs w:val="16"/>
      </w:rPr>
      <w:t>5</w:t>
    </w:r>
    <w:r w:rsidR="009670CC"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17E0B" w14:textId="77777777" w:rsidR="001557E4" w:rsidRDefault="001557E4" w:rsidP="00666FC9">
      <w:pPr>
        <w:spacing w:after="0" w:line="240" w:lineRule="auto"/>
      </w:pPr>
      <w:r>
        <w:separator/>
      </w:r>
    </w:p>
  </w:footnote>
  <w:footnote w:type="continuationSeparator" w:id="0">
    <w:p w14:paraId="25F9430C" w14:textId="77777777" w:rsidR="001557E4" w:rsidRDefault="001557E4" w:rsidP="00666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69D0"/>
    <w:multiLevelType w:val="hybridMultilevel"/>
    <w:tmpl w:val="4AD68872"/>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65D1"/>
    <w:multiLevelType w:val="hybridMultilevel"/>
    <w:tmpl w:val="A69AF18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0DA8"/>
    <w:multiLevelType w:val="hybridMultilevel"/>
    <w:tmpl w:val="4C10711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5C38"/>
    <w:multiLevelType w:val="hybridMultilevel"/>
    <w:tmpl w:val="23D6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86935"/>
    <w:multiLevelType w:val="multilevel"/>
    <w:tmpl w:val="D382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575BF"/>
    <w:multiLevelType w:val="multilevel"/>
    <w:tmpl w:val="07EA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D0BF2"/>
    <w:multiLevelType w:val="hybridMultilevel"/>
    <w:tmpl w:val="092E7F46"/>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A4520"/>
    <w:multiLevelType w:val="multilevel"/>
    <w:tmpl w:val="2EF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60C07"/>
    <w:multiLevelType w:val="hybridMultilevel"/>
    <w:tmpl w:val="56E85C08"/>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C0E64"/>
    <w:multiLevelType w:val="hybridMultilevel"/>
    <w:tmpl w:val="87647C7A"/>
    <w:lvl w:ilvl="0" w:tplc="7F60FD26">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A0C2B"/>
    <w:multiLevelType w:val="hybridMultilevel"/>
    <w:tmpl w:val="012A294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2763D"/>
    <w:multiLevelType w:val="hybridMultilevel"/>
    <w:tmpl w:val="BDF4DE0C"/>
    <w:lvl w:ilvl="0" w:tplc="2DE27E9A">
      <w:start w:val="1"/>
      <w:numFmt w:val="bullet"/>
      <w:lvlText w:val=""/>
      <w:lvlJc w:val="left"/>
      <w:pPr>
        <w:ind w:left="720" w:hanging="360"/>
      </w:pPr>
      <w:rPr>
        <w:rFonts w:ascii="Wingdings 2" w:hAnsi="Wingdings 2"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F1350"/>
    <w:multiLevelType w:val="hybridMultilevel"/>
    <w:tmpl w:val="6234EFB8"/>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B667BA"/>
    <w:multiLevelType w:val="hybridMultilevel"/>
    <w:tmpl w:val="2AC422F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17DE"/>
    <w:multiLevelType w:val="hybridMultilevel"/>
    <w:tmpl w:val="C07E24AC"/>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83A1D"/>
    <w:multiLevelType w:val="hybridMultilevel"/>
    <w:tmpl w:val="0D36523E"/>
    <w:lvl w:ilvl="0" w:tplc="76BA2CC8">
      <w:start w:val="1"/>
      <w:numFmt w:val="bullet"/>
      <w:lvlText w:val="o"/>
      <w:lvlJc w:val="left"/>
      <w:pPr>
        <w:ind w:left="720" w:hanging="360"/>
      </w:pPr>
      <w:rPr>
        <w:rFonts w:ascii="Courier New" w:hAnsi="Courier New" w:hint="default"/>
        <w:color w:val="404040" w:themeColor="text1"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4698"/>
    <w:multiLevelType w:val="multilevel"/>
    <w:tmpl w:val="09E4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1E2AEB"/>
    <w:multiLevelType w:val="hybridMultilevel"/>
    <w:tmpl w:val="4378D028"/>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71363"/>
    <w:multiLevelType w:val="hybridMultilevel"/>
    <w:tmpl w:val="EAE4E830"/>
    <w:lvl w:ilvl="0" w:tplc="D1C4D1B6">
      <w:start w:val="1"/>
      <w:numFmt w:val="bullet"/>
      <w:lvlText w:val="£"/>
      <w:lvlJc w:val="left"/>
      <w:pPr>
        <w:ind w:left="720" w:hanging="360"/>
      </w:pPr>
      <w:rPr>
        <w:rFonts w:ascii="Wingdings 2" w:hAnsi="Wingdings 2" w:hint="default"/>
        <w:b/>
        <w:i w:val="0"/>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7763F2"/>
    <w:multiLevelType w:val="hybridMultilevel"/>
    <w:tmpl w:val="F5009AE8"/>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35EA1"/>
    <w:multiLevelType w:val="hybridMultilevel"/>
    <w:tmpl w:val="1CAA2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31992"/>
    <w:multiLevelType w:val="hybridMultilevel"/>
    <w:tmpl w:val="6B1CA09C"/>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677A6"/>
    <w:multiLevelType w:val="hybridMultilevel"/>
    <w:tmpl w:val="BC243BD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15B5E"/>
    <w:multiLevelType w:val="hybridMultilevel"/>
    <w:tmpl w:val="E54064DC"/>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2233F"/>
    <w:multiLevelType w:val="hybridMultilevel"/>
    <w:tmpl w:val="E7567B0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B3AC0"/>
    <w:multiLevelType w:val="hybridMultilevel"/>
    <w:tmpl w:val="0CAEAA4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6665E6"/>
    <w:multiLevelType w:val="hybridMultilevel"/>
    <w:tmpl w:val="D6E4871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2312D"/>
    <w:multiLevelType w:val="hybridMultilevel"/>
    <w:tmpl w:val="CF70A7F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9874180">
    <w:abstractNumId w:val="3"/>
  </w:num>
  <w:num w:numId="2" w16cid:durableId="1676684076">
    <w:abstractNumId w:val="12"/>
  </w:num>
  <w:num w:numId="3" w16cid:durableId="1443695133">
    <w:abstractNumId w:val="6"/>
  </w:num>
  <w:num w:numId="4" w16cid:durableId="306666102">
    <w:abstractNumId w:val="14"/>
  </w:num>
  <w:num w:numId="5" w16cid:durableId="2124297358">
    <w:abstractNumId w:val="10"/>
  </w:num>
  <w:num w:numId="6" w16cid:durableId="934098255">
    <w:abstractNumId w:val="24"/>
  </w:num>
  <w:num w:numId="7" w16cid:durableId="44111919">
    <w:abstractNumId w:val="21"/>
  </w:num>
  <w:num w:numId="8" w16cid:durableId="1243414930">
    <w:abstractNumId w:val="0"/>
  </w:num>
  <w:num w:numId="9" w16cid:durableId="667245584">
    <w:abstractNumId w:val="25"/>
  </w:num>
  <w:num w:numId="10" w16cid:durableId="1935898423">
    <w:abstractNumId w:val="20"/>
  </w:num>
  <w:num w:numId="11" w16cid:durableId="599068270">
    <w:abstractNumId w:val="26"/>
  </w:num>
  <w:num w:numId="12" w16cid:durableId="753665055">
    <w:abstractNumId w:val="28"/>
  </w:num>
  <w:num w:numId="13" w16cid:durableId="495388699">
    <w:abstractNumId w:val="17"/>
  </w:num>
  <w:num w:numId="14" w16cid:durableId="505248595">
    <w:abstractNumId w:val="9"/>
  </w:num>
  <w:num w:numId="15" w16cid:durableId="362441868">
    <w:abstractNumId w:val="18"/>
  </w:num>
  <w:num w:numId="16" w16cid:durableId="649479330">
    <w:abstractNumId w:val="23"/>
  </w:num>
  <w:num w:numId="17" w16cid:durableId="874348257">
    <w:abstractNumId w:val="5"/>
  </w:num>
  <w:num w:numId="18" w16cid:durableId="1511290367">
    <w:abstractNumId w:val="7"/>
  </w:num>
  <w:num w:numId="19" w16cid:durableId="1475561264">
    <w:abstractNumId w:val="2"/>
  </w:num>
  <w:num w:numId="20" w16cid:durableId="1210144902">
    <w:abstractNumId w:val="8"/>
  </w:num>
  <w:num w:numId="21" w16cid:durableId="997270602">
    <w:abstractNumId w:val="16"/>
  </w:num>
  <w:num w:numId="22" w16cid:durableId="1976979771">
    <w:abstractNumId w:val="11"/>
  </w:num>
  <w:num w:numId="23" w16cid:durableId="375081350">
    <w:abstractNumId w:val="27"/>
  </w:num>
  <w:num w:numId="24" w16cid:durableId="546383060">
    <w:abstractNumId w:val="13"/>
  </w:num>
  <w:num w:numId="25" w16cid:durableId="1620844042">
    <w:abstractNumId w:val="19"/>
  </w:num>
  <w:num w:numId="26" w16cid:durableId="10105574">
    <w:abstractNumId w:val="22"/>
  </w:num>
  <w:num w:numId="27" w16cid:durableId="288587367">
    <w:abstractNumId w:val="1"/>
  </w:num>
  <w:num w:numId="28" w16cid:durableId="1145778781">
    <w:abstractNumId w:val="15"/>
  </w:num>
  <w:num w:numId="29" w16cid:durableId="136933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13AD"/>
    <w:rsid w:val="00002C55"/>
    <w:rsid w:val="00007957"/>
    <w:rsid w:val="0001345E"/>
    <w:rsid w:val="000141B7"/>
    <w:rsid w:val="0001722F"/>
    <w:rsid w:val="000348A0"/>
    <w:rsid w:val="00054B15"/>
    <w:rsid w:val="00063D67"/>
    <w:rsid w:val="00070BB4"/>
    <w:rsid w:val="00074C5B"/>
    <w:rsid w:val="000821C2"/>
    <w:rsid w:val="000A3A32"/>
    <w:rsid w:val="000B1744"/>
    <w:rsid w:val="000C770C"/>
    <w:rsid w:val="000F5077"/>
    <w:rsid w:val="000F6FF4"/>
    <w:rsid w:val="0010708B"/>
    <w:rsid w:val="00113AE0"/>
    <w:rsid w:val="00117AEB"/>
    <w:rsid w:val="001223E0"/>
    <w:rsid w:val="00126610"/>
    <w:rsid w:val="00140D98"/>
    <w:rsid w:val="00150554"/>
    <w:rsid w:val="0015084F"/>
    <w:rsid w:val="0015185B"/>
    <w:rsid w:val="001557E4"/>
    <w:rsid w:val="00155878"/>
    <w:rsid w:val="001672FB"/>
    <w:rsid w:val="001744D2"/>
    <w:rsid w:val="001766B4"/>
    <w:rsid w:val="00181E54"/>
    <w:rsid w:val="001873ED"/>
    <w:rsid w:val="001A1CC3"/>
    <w:rsid w:val="001A604C"/>
    <w:rsid w:val="001B5753"/>
    <w:rsid w:val="001C39EE"/>
    <w:rsid w:val="001C4021"/>
    <w:rsid w:val="001D33A0"/>
    <w:rsid w:val="001D4841"/>
    <w:rsid w:val="001D607A"/>
    <w:rsid w:val="001E0162"/>
    <w:rsid w:val="001E0C28"/>
    <w:rsid w:val="00207F56"/>
    <w:rsid w:val="00232CA4"/>
    <w:rsid w:val="002417C0"/>
    <w:rsid w:val="002427EC"/>
    <w:rsid w:val="00247EF2"/>
    <w:rsid w:val="00255A97"/>
    <w:rsid w:val="002618E6"/>
    <w:rsid w:val="00262E91"/>
    <w:rsid w:val="00274E0B"/>
    <w:rsid w:val="0029081D"/>
    <w:rsid w:val="002935BA"/>
    <w:rsid w:val="002A5DD8"/>
    <w:rsid w:val="002B2410"/>
    <w:rsid w:val="002C17E4"/>
    <w:rsid w:val="002D31D4"/>
    <w:rsid w:val="002D5EFB"/>
    <w:rsid w:val="00301D7D"/>
    <w:rsid w:val="003135AE"/>
    <w:rsid w:val="003151A2"/>
    <w:rsid w:val="00316A02"/>
    <w:rsid w:val="0032363C"/>
    <w:rsid w:val="00323E14"/>
    <w:rsid w:val="0033138A"/>
    <w:rsid w:val="003346CD"/>
    <w:rsid w:val="00346021"/>
    <w:rsid w:val="00350E9E"/>
    <w:rsid w:val="0035476C"/>
    <w:rsid w:val="003615B4"/>
    <w:rsid w:val="0039172C"/>
    <w:rsid w:val="00392774"/>
    <w:rsid w:val="00396609"/>
    <w:rsid w:val="003A1482"/>
    <w:rsid w:val="003A1FC5"/>
    <w:rsid w:val="003B7D75"/>
    <w:rsid w:val="003C06B0"/>
    <w:rsid w:val="003D5C9C"/>
    <w:rsid w:val="003D78DD"/>
    <w:rsid w:val="003E1257"/>
    <w:rsid w:val="003E683F"/>
    <w:rsid w:val="003F466B"/>
    <w:rsid w:val="003F585E"/>
    <w:rsid w:val="0040290A"/>
    <w:rsid w:val="00402D23"/>
    <w:rsid w:val="0040484E"/>
    <w:rsid w:val="00407C08"/>
    <w:rsid w:val="004103A7"/>
    <w:rsid w:val="004218D2"/>
    <w:rsid w:val="004309B5"/>
    <w:rsid w:val="00431918"/>
    <w:rsid w:val="004368EB"/>
    <w:rsid w:val="00442F71"/>
    <w:rsid w:val="00454D30"/>
    <w:rsid w:val="00461365"/>
    <w:rsid w:val="00464093"/>
    <w:rsid w:val="00480FED"/>
    <w:rsid w:val="004A323B"/>
    <w:rsid w:val="004A588A"/>
    <w:rsid w:val="004A6BEC"/>
    <w:rsid w:val="004A6E39"/>
    <w:rsid w:val="004B39F7"/>
    <w:rsid w:val="004D4731"/>
    <w:rsid w:val="004D4F1F"/>
    <w:rsid w:val="004E607A"/>
    <w:rsid w:val="00501217"/>
    <w:rsid w:val="005016A7"/>
    <w:rsid w:val="00512E8E"/>
    <w:rsid w:val="00525EB5"/>
    <w:rsid w:val="005400DE"/>
    <w:rsid w:val="00547E8D"/>
    <w:rsid w:val="00554748"/>
    <w:rsid w:val="00572B86"/>
    <w:rsid w:val="00573DCD"/>
    <w:rsid w:val="00574C05"/>
    <w:rsid w:val="00576D6A"/>
    <w:rsid w:val="00584508"/>
    <w:rsid w:val="00585ED3"/>
    <w:rsid w:val="005864CA"/>
    <w:rsid w:val="005A2DBF"/>
    <w:rsid w:val="005A7A86"/>
    <w:rsid w:val="005B00FD"/>
    <w:rsid w:val="005B0BC8"/>
    <w:rsid w:val="005B393D"/>
    <w:rsid w:val="005B7490"/>
    <w:rsid w:val="005E12C8"/>
    <w:rsid w:val="005E2EB5"/>
    <w:rsid w:val="005E4DC7"/>
    <w:rsid w:val="005E6AA5"/>
    <w:rsid w:val="005F78DA"/>
    <w:rsid w:val="00602B74"/>
    <w:rsid w:val="00602DE0"/>
    <w:rsid w:val="006047F4"/>
    <w:rsid w:val="00614809"/>
    <w:rsid w:val="006177AA"/>
    <w:rsid w:val="006223CD"/>
    <w:rsid w:val="00625B89"/>
    <w:rsid w:val="00630FE0"/>
    <w:rsid w:val="00640E5B"/>
    <w:rsid w:val="00643FBB"/>
    <w:rsid w:val="00665930"/>
    <w:rsid w:val="0066674C"/>
    <w:rsid w:val="00666FC9"/>
    <w:rsid w:val="006813C2"/>
    <w:rsid w:val="006C2557"/>
    <w:rsid w:val="006C646E"/>
    <w:rsid w:val="006D1FB8"/>
    <w:rsid w:val="006E2C39"/>
    <w:rsid w:val="006E7571"/>
    <w:rsid w:val="00704CA4"/>
    <w:rsid w:val="00710AE4"/>
    <w:rsid w:val="007232F0"/>
    <w:rsid w:val="007239B1"/>
    <w:rsid w:val="00772A79"/>
    <w:rsid w:val="00774309"/>
    <w:rsid w:val="00776239"/>
    <w:rsid w:val="00795F8B"/>
    <w:rsid w:val="00796F31"/>
    <w:rsid w:val="007B1971"/>
    <w:rsid w:val="007C488C"/>
    <w:rsid w:val="007F6C83"/>
    <w:rsid w:val="00810178"/>
    <w:rsid w:val="00814932"/>
    <w:rsid w:val="00817642"/>
    <w:rsid w:val="008279F0"/>
    <w:rsid w:val="008305A8"/>
    <w:rsid w:val="00830D48"/>
    <w:rsid w:val="00834781"/>
    <w:rsid w:val="00842C32"/>
    <w:rsid w:val="0084566E"/>
    <w:rsid w:val="00847475"/>
    <w:rsid w:val="00874CE3"/>
    <w:rsid w:val="008760C4"/>
    <w:rsid w:val="00880D54"/>
    <w:rsid w:val="008861E8"/>
    <w:rsid w:val="008D00ED"/>
    <w:rsid w:val="008D7252"/>
    <w:rsid w:val="008E1E99"/>
    <w:rsid w:val="008F5442"/>
    <w:rsid w:val="008F7C42"/>
    <w:rsid w:val="00913B3F"/>
    <w:rsid w:val="00936F28"/>
    <w:rsid w:val="009531B9"/>
    <w:rsid w:val="009600B5"/>
    <w:rsid w:val="00963ABE"/>
    <w:rsid w:val="00966B21"/>
    <w:rsid w:val="009670CC"/>
    <w:rsid w:val="00980057"/>
    <w:rsid w:val="0098376B"/>
    <w:rsid w:val="00993BE0"/>
    <w:rsid w:val="00995C11"/>
    <w:rsid w:val="00996524"/>
    <w:rsid w:val="00996C7F"/>
    <w:rsid w:val="00997CBA"/>
    <w:rsid w:val="009A2197"/>
    <w:rsid w:val="009A258A"/>
    <w:rsid w:val="009A27AA"/>
    <w:rsid w:val="009A3288"/>
    <w:rsid w:val="009A42B4"/>
    <w:rsid w:val="009B1D65"/>
    <w:rsid w:val="009D0691"/>
    <w:rsid w:val="009D07F7"/>
    <w:rsid w:val="009D50C1"/>
    <w:rsid w:val="009D667C"/>
    <w:rsid w:val="009F3504"/>
    <w:rsid w:val="00A010F6"/>
    <w:rsid w:val="00A12D1A"/>
    <w:rsid w:val="00A17841"/>
    <w:rsid w:val="00A2170A"/>
    <w:rsid w:val="00A33746"/>
    <w:rsid w:val="00A47776"/>
    <w:rsid w:val="00A528B5"/>
    <w:rsid w:val="00A552BE"/>
    <w:rsid w:val="00A55CF6"/>
    <w:rsid w:val="00A71F45"/>
    <w:rsid w:val="00A76B34"/>
    <w:rsid w:val="00A805ED"/>
    <w:rsid w:val="00A9688F"/>
    <w:rsid w:val="00AA11BD"/>
    <w:rsid w:val="00AB0F77"/>
    <w:rsid w:val="00AC7244"/>
    <w:rsid w:val="00AC781D"/>
    <w:rsid w:val="00AF214D"/>
    <w:rsid w:val="00B05931"/>
    <w:rsid w:val="00B06279"/>
    <w:rsid w:val="00B07F2E"/>
    <w:rsid w:val="00B11274"/>
    <w:rsid w:val="00B135BE"/>
    <w:rsid w:val="00B302F6"/>
    <w:rsid w:val="00B476BA"/>
    <w:rsid w:val="00B56665"/>
    <w:rsid w:val="00B67D81"/>
    <w:rsid w:val="00B73238"/>
    <w:rsid w:val="00B739D9"/>
    <w:rsid w:val="00B82A5C"/>
    <w:rsid w:val="00B90CA7"/>
    <w:rsid w:val="00B90DB0"/>
    <w:rsid w:val="00B90FCF"/>
    <w:rsid w:val="00B91E09"/>
    <w:rsid w:val="00BA6CCD"/>
    <w:rsid w:val="00BB386A"/>
    <w:rsid w:val="00BC7B5C"/>
    <w:rsid w:val="00BE5564"/>
    <w:rsid w:val="00C055B0"/>
    <w:rsid w:val="00C179BB"/>
    <w:rsid w:val="00C22E93"/>
    <w:rsid w:val="00C270D4"/>
    <w:rsid w:val="00C42B0B"/>
    <w:rsid w:val="00C64667"/>
    <w:rsid w:val="00C6605D"/>
    <w:rsid w:val="00C7168F"/>
    <w:rsid w:val="00C84634"/>
    <w:rsid w:val="00C8752F"/>
    <w:rsid w:val="00C90500"/>
    <w:rsid w:val="00C913C0"/>
    <w:rsid w:val="00C941FF"/>
    <w:rsid w:val="00C97F25"/>
    <w:rsid w:val="00CA1AB8"/>
    <w:rsid w:val="00CA4AFD"/>
    <w:rsid w:val="00CB3A64"/>
    <w:rsid w:val="00CB4187"/>
    <w:rsid w:val="00CC3832"/>
    <w:rsid w:val="00CD29C0"/>
    <w:rsid w:val="00CD4B6A"/>
    <w:rsid w:val="00CE1494"/>
    <w:rsid w:val="00CE3180"/>
    <w:rsid w:val="00CF0113"/>
    <w:rsid w:val="00CF762F"/>
    <w:rsid w:val="00D01CCC"/>
    <w:rsid w:val="00D11993"/>
    <w:rsid w:val="00D32077"/>
    <w:rsid w:val="00D572AB"/>
    <w:rsid w:val="00D7507F"/>
    <w:rsid w:val="00D86880"/>
    <w:rsid w:val="00D92F3B"/>
    <w:rsid w:val="00D956F6"/>
    <w:rsid w:val="00DA1DA2"/>
    <w:rsid w:val="00DA4B16"/>
    <w:rsid w:val="00DA5A60"/>
    <w:rsid w:val="00DB02A3"/>
    <w:rsid w:val="00DB261B"/>
    <w:rsid w:val="00DC24B8"/>
    <w:rsid w:val="00DC3B83"/>
    <w:rsid w:val="00DD22DB"/>
    <w:rsid w:val="00DD354C"/>
    <w:rsid w:val="00DD53F6"/>
    <w:rsid w:val="00DF126F"/>
    <w:rsid w:val="00DF20E3"/>
    <w:rsid w:val="00E117E2"/>
    <w:rsid w:val="00E11FDE"/>
    <w:rsid w:val="00E12A16"/>
    <w:rsid w:val="00E179CB"/>
    <w:rsid w:val="00E20D9E"/>
    <w:rsid w:val="00E45506"/>
    <w:rsid w:val="00E46945"/>
    <w:rsid w:val="00E66658"/>
    <w:rsid w:val="00E84653"/>
    <w:rsid w:val="00E8503D"/>
    <w:rsid w:val="00E91BE1"/>
    <w:rsid w:val="00E96913"/>
    <w:rsid w:val="00EB1597"/>
    <w:rsid w:val="00EE7787"/>
    <w:rsid w:val="00EF53A2"/>
    <w:rsid w:val="00F05C55"/>
    <w:rsid w:val="00F14714"/>
    <w:rsid w:val="00F24C01"/>
    <w:rsid w:val="00F30225"/>
    <w:rsid w:val="00F35FA2"/>
    <w:rsid w:val="00F41761"/>
    <w:rsid w:val="00F41ACB"/>
    <w:rsid w:val="00F57C8E"/>
    <w:rsid w:val="00F60C4A"/>
    <w:rsid w:val="00F80FA6"/>
    <w:rsid w:val="00F828B3"/>
    <w:rsid w:val="00F87B30"/>
    <w:rsid w:val="00FA01B4"/>
    <w:rsid w:val="00FB73E9"/>
    <w:rsid w:val="00FC234E"/>
    <w:rsid w:val="00FC3146"/>
    <w:rsid w:val="00FC573E"/>
    <w:rsid w:val="00FE0706"/>
    <w:rsid w:val="00FE377D"/>
    <w:rsid w:val="00FF1A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4EA2"/>
  <w15:docId w15:val="{5667BA5D-AAE4-4E59-AA50-4FE37D1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BF"/>
    <w:pPr>
      <w:spacing w:after="120"/>
    </w:pPr>
    <w:rPr>
      <w:rFonts w:ascii="Tahoma" w:hAnsi="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line="240" w:lineRule="auto"/>
      <w:outlineLvl w:val="1"/>
    </w:pPr>
    <w:rPr>
      <w:rFonts w:ascii="Arial" w:eastAsia="Times New Roman" w:hAnsi="Arial" w:cs="Times New Roman"/>
      <w:b/>
      <w:color w:val="FF3300"/>
      <w:sz w:val="24"/>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EE7787"/>
    <w:pPr>
      <w:spacing w:after="240" w:line="240" w:lineRule="auto"/>
      <w:outlineLvl w:val="0"/>
    </w:pPr>
    <w:rPr>
      <w:rFonts w:ascii="Arial" w:eastAsia="Times New Roman" w:hAnsi="Arial"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1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8E"/>
  </w:style>
  <w:style w:type="character" w:styleId="Hyperlink">
    <w:name w:val="Hyperlink"/>
    <w:basedOn w:val="DefaultParagraphFont"/>
    <w:uiPriority w:val="99"/>
    <w:unhideWhenUsed/>
    <w:rsid w:val="00A805ED"/>
    <w:rPr>
      <w:color w:val="0000FF" w:themeColor="hyperlink"/>
      <w:u w:val="single"/>
    </w:rPr>
  </w:style>
  <w:style w:type="paragraph" w:customStyle="1" w:styleId="Default">
    <w:name w:val="Default"/>
    <w:rsid w:val="00DB02A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8752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8752F"/>
    <w:rPr>
      <w:rFonts w:ascii="Tahoma" w:hAnsi="Tahoma" w:cs="Tahoma"/>
      <w:sz w:val="16"/>
      <w:szCs w:val="16"/>
    </w:rPr>
  </w:style>
  <w:style w:type="character" w:customStyle="1" w:styleId="apple-converted-space">
    <w:name w:val="apple-converted-space"/>
    <w:basedOn w:val="DefaultParagraphFont"/>
    <w:rsid w:val="00FA01B4"/>
  </w:style>
  <w:style w:type="character" w:styleId="Strong">
    <w:name w:val="Strong"/>
    <w:basedOn w:val="DefaultParagraphFont"/>
    <w:uiPriority w:val="22"/>
    <w:qFormat/>
    <w:rsid w:val="00FA01B4"/>
    <w:rPr>
      <w:b/>
      <w:bCs/>
    </w:rPr>
  </w:style>
  <w:style w:type="paragraph" w:styleId="FootnoteText">
    <w:name w:val="footnote text"/>
    <w:basedOn w:val="Normal"/>
    <w:link w:val="FootnoteTextChar"/>
    <w:uiPriority w:val="99"/>
    <w:semiHidden/>
    <w:unhideWhenUsed/>
    <w:rsid w:val="000141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1B7"/>
    <w:rPr>
      <w:sz w:val="20"/>
      <w:szCs w:val="20"/>
    </w:rPr>
  </w:style>
  <w:style w:type="character" w:styleId="FootnoteReference">
    <w:name w:val="footnote reference"/>
    <w:basedOn w:val="DefaultParagraphFont"/>
    <w:uiPriority w:val="99"/>
    <w:semiHidden/>
    <w:unhideWhenUsed/>
    <w:rsid w:val="000141B7"/>
    <w:rPr>
      <w:vertAlign w:val="superscript"/>
    </w:rPr>
  </w:style>
  <w:style w:type="paragraph" w:styleId="NormalWeb">
    <w:name w:val="Normal (Web)"/>
    <w:basedOn w:val="Normal"/>
    <w:uiPriority w:val="99"/>
    <w:unhideWhenUsed/>
    <w:rsid w:val="00431918"/>
    <w:pPr>
      <w:spacing w:after="0" w:line="240" w:lineRule="auto"/>
    </w:pPr>
    <w:rPr>
      <w:rFonts w:eastAsia="Times New Roman" w:cs="Times New Roman"/>
      <w:szCs w:val="24"/>
    </w:rPr>
  </w:style>
  <w:style w:type="character" w:customStyle="1" w:styleId="ListParagraphChar">
    <w:name w:val="List Paragraph Char"/>
    <w:basedOn w:val="DefaultParagraphFont"/>
    <w:link w:val="ListParagraph"/>
    <w:uiPriority w:val="1"/>
    <w:locked/>
    <w:rsid w:val="002B2410"/>
    <w:rPr>
      <w:rFonts w:ascii="Tahoma" w:hAnsi="Tahoma"/>
    </w:rPr>
  </w:style>
  <w:style w:type="character" w:styleId="UnresolvedMention">
    <w:name w:val="Unresolved Mention"/>
    <w:basedOn w:val="DefaultParagraphFont"/>
    <w:uiPriority w:val="99"/>
    <w:semiHidden/>
    <w:unhideWhenUsed/>
    <w:rsid w:val="00CF762F"/>
    <w:rPr>
      <w:color w:val="605E5C"/>
      <w:shd w:val="clear" w:color="auto" w:fill="E1DFDD"/>
    </w:rPr>
  </w:style>
  <w:style w:type="character" w:styleId="FollowedHyperlink">
    <w:name w:val="FollowedHyperlink"/>
    <w:basedOn w:val="DefaultParagraphFont"/>
    <w:uiPriority w:val="99"/>
    <w:semiHidden/>
    <w:unhideWhenUsed/>
    <w:rsid w:val="00CF7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337424">
      <w:bodyDiv w:val="1"/>
      <w:marLeft w:val="0"/>
      <w:marRight w:val="0"/>
      <w:marTop w:val="0"/>
      <w:marBottom w:val="0"/>
      <w:divBdr>
        <w:top w:val="none" w:sz="0" w:space="0" w:color="auto"/>
        <w:left w:val="none" w:sz="0" w:space="0" w:color="auto"/>
        <w:bottom w:val="none" w:sz="0" w:space="0" w:color="auto"/>
        <w:right w:val="none" w:sz="0" w:space="0" w:color="auto"/>
      </w:divBdr>
      <w:divsChild>
        <w:div w:id="145437317">
          <w:marLeft w:val="0"/>
          <w:marRight w:val="0"/>
          <w:marTop w:val="0"/>
          <w:marBottom w:val="0"/>
          <w:divBdr>
            <w:top w:val="none" w:sz="0" w:space="0" w:color="auto"/>
            <w:left w:val="none" w:sz="0" w:space="0" w:color="auto"/>
            <w:bottom w:val="none" w:sz="0" w:space="0" w:color="auto"/>
            <w:right w:val="none" w:sz="0" w:space="0" w:color="auto"/>
          </w:divBdr>
          <w:divsChild>
            <w:div w:id="86853440">
              <w:marLeft w:val="0"/>
              <w:marRight w:val="0"/>
              <w:marTop w:val="0"/>
              <w:marBottom w:val="0"/>
              <w:divBdr>
                <w:top w:val="none" w:sz="0" w:space="0" w:color="auto"/>
                <w:left w:val="none" w:sz="0" w:space="0" w:color="auto"/>
                <w:bottom w:val="none" w:sz="0" w:space="0" w:color="auto"/>
                <w:right w:val="none" w:sz="0" w:space="0" w:color="auto"/>
              </w:divBdr>
              <w:divsChild>
                <w:div w:id="9823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92911">
      <w:bodyDiv w:val="1"/>
      <w:marLeft w:val="0"/>
      <w:marRight w:val="0"/>
      <w:marTop w:val="0"/>
      <w:marBottom w:val="0"/>
      <w:divBdr>
        <w:top w:val="none" w:sz="0" w:space="0" w:color="auto"/>
        <w:left w:val="none" w:sz="0" w:space="0" w:color="auto"/>
        <w:bottom w:val="none" w:sz="0" w:space="0" w:color="auto"/>
        <w:right w:val="none" w:sz="0" w:space="0" w:color="auto"/>
      </w:divBdr>
    </w:div>
    <w:div w:id="1184592812">
      <w:bodyDiv w:val="1"/>
      <w:marLeft w:val="0"/>
      <w:marRight w:val="0"/>
      <w:marTop w:val="0"/>
      <w:marBottom w:val="0"/>
      <w:divBdr>
        <w:top w:val="none" w:sz="0" w:space="0" w:color="auto"/>
        <w:left w:val="none" w:sz="0" w:space="0" w:color="auto"/>
        <w:bottom w:val="none" w:sz="0" w:space="0" w:color="auto"/>
        <w:right w:val="none" w:sz="0" w:space="0" w:color="auto"/>
      </w:divBdr>
    </w:div>
    <w:div w:id="1820724776">
      <w:bodyDiv w:val="1"/>
      <w:marLeft w:val="0"/>
      <w:marRight w:val="0"/>
      <w:marTop w:val="0"/>
      <w:marBottom w:val="0"/>
      <w:divBdr>
        <w:top w:val="none" w:sz="0" w:space="0" w:color="auto"/>
        <w:left w:val="none" w:sz="0" w:space="0" w:color="auto"/>
        <w:bottom w:val="none" w:sz="0" w:space="0" w:color="auto"/>
        <w:right w:val="none" w:sz="0" w:space="0" w:color="auto"/>
      </w:divBdr>
    </w:div>
    <w:div w:id="1832598134">
      <w:bodyDiv w:val="1"/>
      <w:marLeft w:val="0"/>
      <w:marRight w:val="0"/>
      <w:marTop w:val="0"/>
      <w:marBottom w:val="0"/>
      <w:divBdr>
        <w:top w:val="none" w:sz="0" w:space="0" w:color="auto"/>
        <w:left w:val="none" w:sz="0" w:space="0" w:color="auto"/>
        <w:bottom w:val="none" w:sz="0" w:space="0" w:color="auto"/>
        <w:right w:val="none" w:sz="0" w:space="0" w:color="auto"/>
      </w:divBdr>
    </w:div>
    <w:div w:id="1975938438">
      <w:bodyDiv w:val="1"/>
      <w:marLeft w:val="0"/>
      <w:marRight w:val="0"/>
      <w:marTop w:val="0"/>
      <w:marBottom w:val="0"/>
      <w:divBdr>
        <w:top w:val="none" w:sz="0" w:space="0" w:color="auto"/>
        <w:left w:val="none" w:sz="0" w:space="0" w:color="auto"/>
        <w:bottom w:val="none" w:sz="0" w:space="0" w:color="auto"/>
        <w:right w:val="none" w:sz="0" w:space="0" w:color="auto"/>
      </w:divBdr>
      <w:divsChild>
        <w:div w:id="716587192">
          <w:marLeft w:val="0"/>
          <w:marRight w:val="0"/>
          <w:marTop w:val="0"/>
          <w:marBottom w:val="0"/>
          <w:divBdr>
            <w:top w:val="none" w:sz="0" w:space="0" w:color="auto"/>
            <w:left w:val="none" w:sz="0" w:space="0" w:color="auto"/>
            <w:bottom w:val="none" w:sz="0" w:space="0" w:color="auto"/>
            <w:right w:val="none" w:sz="0" w:space="0" w:color="auto"/>
          </w:divBdr>
          <w:divsChild>
            <w:div w:id="97721073">
              <w:marLeft w:val="0"/>
              <w:marRight w:val="0"/>
              <w:marTop w:val="0"/>
              <w:marBottom w:val="0"/>
              <w:divBdr>
                <w:top w:val="none" w:sz="0" w:space="0" w:color="auto"/>
                <w:left w:val="none" w:sz="0" w:space="0" w:color="auto"/>
                <w:bottom w:val="none" w:sz="0" w:space="0" w:color="auto"/>
                <w:right w:val="none" w:sz="0" w:space="0" w:color="auto"/>
              </w:divBdr>
              <w:divsChild>
                <w:div w:id="3722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2385">
      <w:bodyDiv w:val="1"/>
      <w:marLeft w:val="0"/>
      <w:marRight w:val="0"/>
      <w:marTop w:val="0"/>
      <w:marBottom w:val="0"/>
      <w:divBdr>
        <w:top w:val="none" w:sz="0" w:space="0" w:color="auto"/>
        <w:left w:val="none" w:sz="0" w:space="0" w:color="auto"/>
        <w:bottom w:val="none" w:sz="0" w:space="0" w:color="auto"/>
        <w:right w:val="none" w:sz="0" w:space="0" w:color="auto"/>
      </w:divBdr>
      <w:divsChild>
        <w:div w:id="1375737841">
          <w:marLeft w:val="0"/>
          <w:marRight w:val="0"/>
          <w:marTop w:val="0"/>
          <w:marBottom w:val="0"/>
          <w:divBdr>
            <w:top w:val="none" w:sz="0" w:space="0" w:color="auto"/>
            <w:left w:val="none" w:sz="0" w:space="0" w:color="auto"/>
            <w:bottom w:val="none" w:sz="0" w:space="0" w:color="auto"/>
            <w:right w:val="none" w:sz="0" w:space="0" w:color="auto"/>
          </w:divBdr>
          <w:divsChild>
            <w:div w:id="912546581">
              <w:marLeft w:val="0"/>
              <w:marRight w:val="0"/>
              <w:marTop w:val="0"/>
              <w:marBottom w:val="0"/>
              <w:divBdr>
                <w:top w:val="none" w:sz="0" w:space="0" w:color="auto"/>
                <w:left w:val="none" w:sz="0" w:space="0" w:color="auto"/>
                <w:bottom w:val="none" w:sz="0" w:space="0" w:color="auto"/>
                <w:right w:val="none" w:sz="0" w:space="0" w:color="auto"/>
              </w:divBdr>
              <w:divsChild>
                <w:div w:id="1120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q.org.uk/exams-office/general-regulations" TargetMode="External"/><Relationship Id="rId13" Type="http://schemas.openxmlformats.org/officeDocument/2006/relationships/hyperlink" Target="https://qualifications.pearson.com/en/forms/centre-declarations-of-interest.html" TargetMode="External"/><Relationship Id="rId18" Type="http://schemas.openxmlformats.org/officeDocument/2006/relationships/hyperlink" Target="https://www.jcq.org.uk/exams-office/coursewor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qualifications.pearson.com/en/forms/centre-declarations-of-interest.html" TargetMode="External"/><Relationship Id="rId7" Type="http://schemas.openxmlformats.org/officeDocument/2006/relationships/endnotes" Target="endnotes.xml"/><Relationship Id="rId12" Type="http://schemas.openxmlformats.org/officeDocument/2006/relationships/hyperlink" Target="http://www.ocr.org.uk/administration/centre-staff-declaration-form/" TargetMode="External"/><Relationship Id="rId17" Type="http://schemas.openxmlformats.org/officeDocument/2006/relationships/hyperlink" Target="https://www.jcq.org.uk/exams-office/non-examination-assessmen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cq.org.uk/exams-office/general-regulations" TargetMode="External"/><Relationship Id="rId20" Type="http://schemas.openxmlformats.org/officeDocument/2006/relationships/hyperlink" Target="http://www.ocr.org.uk/administration/centre-staff-declaration-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qa.org.uk/exams-administration/exams/conflict-of-interest-declar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uqas.co.uk/home/administration/centre-information/" TargetMode="External"/><Relationship Id="rId23" Type="http://schemas.openxmlformats.org/officeDocument/2006/relationships/hyperlink" Target="http://www.eduqas.co.uk/home/administration/centre-information/" TargetMode="External"/><Relationship Id="rId10" Type="http://schemas.openxmlformats.org/officeDocument/2006/relationships/hyperlink" Target="https://www.jcq.org.uk/exams-office/coursework/" TargetMode="External"/><Relationship Id="rId19" Type="http://schemas.openxmlformats.org/officeDocument/2006/relationships/hyperlink" Target="https://www.aqa.org.uk/exams-administration/exams/conflict-of-interest-declarations" TargetMode="External"/><Relationship Id="rId4" Type="http://schemas.openxmlformats.org/officeDocument/2006/relationships/settings" Target="settings.xml"/><Relationship Id="rId9" Type="http://schemas.openxmlformats.org/officeDocument/2006/relationships/hyperlink" Target="https://www.jcq.org.uk/exams-office/non-examination-assessments/" TargetMode="External"/><Relationship Id="rId14" Type="http://schemas.openxmlformats.org/officeDocument/2006/relationships/hyperlink" Target="https://www.wjec.co.uk/home/administration/centre-information/" TargetMode="External"/><Relationship Id="rId22" Type="http://schemas.openxmlformats.org/officeDocument/2006/relationships/hyperlink" Target="https://www.wjec.co.uk/home/administration/centre-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DC18-D51A-484A-A826-6963E28D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Ken and Jean Passmore</cp:lastModifiedBy>
  <cp:revision>9</cp:revision>
  <dcterms:created xsi:type="dcterms:W3CDTF">2024-06-25T12:04:00Z</dcterms:created>
  <dcterms:modified xsi:type="dcterms:W3CDTF">2024-08-29T21:08:00Z</dcterms:modified>
</cp:coreProperties>
</file>